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5D79F" w14:textId="06E094B0" w:rsidR="00B56314" w:rsidRPr="00B56314" w:rsidRDefault="00B56314" w:rsidP="00AB4C14">
      <w:pPr>
        <w:spacing w:after="0" w:line="300" w:lineRule="auto"/>
        <w:jc w:val="center"/>
        <w:rPr>
          <w:rFonts w:ascii="Times New Roman" w:hAnsi="Times New Roman" w:cs="Times New Roman"/>
          <w:b/>
          <w:caps/>
          <w:sz w:val="24"/>
          <w:szCs w:val="24"/>
          <w:lang w:val="en-GB"/>
        </w:rPr>
      </w:pPr>
      <w:r w:rsidRPr="00B56314">
        <w:rPr>
          <w:rFonts w:ascii="Times New Roman" w:hAnsi="Times New Roman" w:cs="Times New Roman"/>
          <w:b/>
          <w:caps/>
          <w:sz w:val="24"/>
          <w:szCs w:val="24"/>
        </w:rPr>
        <w:t>SEÇİCİ BİR SİTOTOKSİK AJAN OLARAK BROMELAİN: AKCİĞER HÜCRE MODELLERİNDE ÖN İN VİTRO DEĞERLENDİRME</w:t>
      </w:r>
    </w:p>
    <w:p w14:paraId="1DAE3D53" w14:textId="1FBA6955" w:rsidR="00B56314" w:rsidRPr="00826887" w:rsidRDefault="000911DD" w:rsidP="00826887">
      <w:pPr>
        <w:spacing w:after="0" w:line="300" w:lineRule="auto"/>
        <w:jc w:val="center"/>
        <w:rPr>
          <w:rFonts w:ascii="Times New Roman" w:hAnsi="Times New Roman" w:cs="Times New Roman"/>
          <w:bCs/>
          <w:caps/>
          <w:sz w:val="24"/>
          <w:szCs w:val="24"/>
          <w:lang w:val="en-GB"/>
        </w:rPr>
      </w:pPr>
      <w:r w:rsidRPr="00B56314">
        <w:rPr>
          <w:rFonts w:ascii="Times New Roman" w:hAnsi="Times New Roman" w:cs="Times New Roman"/>
          <w:bCs/>
          <w:caps/>
          <w:sz w:val="24"/>
          <w:szCs w:val="24"/>
          <w:lang w:val="en-GB"/>
        </w:rPr>
        <w:t>Bromelain as a Selective Cytotoxic Agent: A Preliminary In Vitro Evaluation in Lung Cell Models</w:t>
      </w:r>
      <w:r w:rsidR="000713AD">
        <w:rPr>
          <w:rFonts w:ascii="Times New Roman" w:hAnsi="Times New Roman" w:cs="Times New Roman"/>
          <w:bCs/>
          <w:caps/>
          <w:sz w:val="24"/>
          <w:szCs w:val="24"/>
          <w:lang w:val="en-GB"/>
        </w:rPr>
        <w:br/>
      </w:r>
    </w:p>
    <w:p w14:paraId="78F56BD7" w14:textId="72CE19CC" w:rsidR="008A0538" w:rsidRPr="000713AD" w:rsidRDefault="009331FD" w:rsidP="00AB4C14">
      <w:pPr>
        <w:spacing w:after="0" w:line="300" w:lineRule="auto"/>
        <w:jc w:val="center"/>
        <w:rPr>
          <w:rFonts w:ascii="Times New Roman" w:hAnsi="Times New Roman" w:cs="Times New Roman"/>
          <w:b/>
          <w:caps/>
          <w:color w:val="000000" w:themeColor="text1"/>
          <w:sz w:val="24"/>
          <w:szCs w:val="24"/>
          <w:lang w:val="en-GB"/>
        </w:rPr>
      </w:pPr>
      <w:r w:rsidRPr="000713AD">
        <w:rPr>
          <w:rFonts w:ascii="Times New Roman" w:hAnsi="Times New Roman" w:cs="Times New Roman"/>
          <w:b/>
          <w:caps/>
          <w:sz w:val="24"/>
          <w:szCs w:val="24"/>
          <w:highlight w:val="yellow"/>
          <w:lang w:val="en-GB"/>
        </w:rPr>
        <w:t>(</w:t>
      </w:r>
      <w:r w:rsidRPr="000713AD">
        <w:rPr>
          <w:rFonts w:ascii="Times New Roman" w:hAnsi="Times New Roman" w:cs="Times New Roman"/>
          <w:bCs/>
          <w:caps/>
          <w:color w:val="000000" w:themeColor="text1"/>
          <w:sz w:val="24"/>
          <w:szCs w:val="24"/>
          <w:highlight w:val="yellow"/>
          <w:lang w:val="en-GB"/>
        </w:rPr>
        <w:t>TÜRKÇE VE İNGİLİZCE TAM METİNLERDE TÜRKÇE/İNGİLİZCE ÖZET</w:t>
      </w:r>
      <w:r w:rsidR="00B56314" w:rsidRPr="000713AD">
        <w:rPr>
          <w:rFonts w:ascii="Times New Roman" w:hAnsi="Times New Roman" w:cs="Times New Roman"/>
          <w:bCs/>
          <w:caps/>
          <w:color w:val="000000" w:themeColor="text1"/>
          <w:sz w:val="24"/>
          <w:szCs w:val="24"/>
          <w:highlight w:val="yellow"/>
          <w:lang w:val="en-GB"/>
        </w:rPr>
        <w:t xml:space="preserve"> VE BAŞLIK</w:t>
      </w:r>
      <w:r w:rsidRPr="000713AD">
        <w:rPr>
          <w:rFonts w:ascii="Times New Roman" w:hAnsi="Times New Roman" w:cs="Times New Roman"/>
          <w:bCs/>
          <w:caps/>
          <w:color w:val="000000" w:themeColor="text1"/>
          <w:sz w:val="24"/>
          <w:szCs w:val="24"/>
          <w:highlight w:val="yellow"/>
          <w:lang w:val="en-GB"/>
        </w:rPr>
        <w:t xml:space="preserve"> OLMALIDIR.</w:t>
      </w:r>
      <w:r w:rsidR="007752C7" w:rsidRPr="000713AD">
        <w:rPr>
          <w:rFonts w:ascii="Times New Roman" w:hAnsi="Times New Roman" w:cs="Times New Roman"/>
          <w:bCs/>
          <w:caps/>
          <w:color w:val="000000" w:themeColor="text1"/>
          <w:sz w:val="24"/>
          <w:szCs w:val="24"/>
          <w:highlight w:val="yellow"/>
          <w:lang w:val="en-GB"/>
        </w:rPr>
        <w:t xml:space="preserve"> türkçe ve ingilizce özet kısımlarının olması zorunludur</w:t>
      </w:r>
      <w:r w:rsidR="000713AD" w:rsidRPr="000713AD">
        <w:rPr>
          <w:rFonts w:ascii="Times New Roman" w:hAnsi="Times New Roman" w:cs="Times New Roman"/>
          <w:bCs/>
          <w:caps/>
          <w:color w:val="000000" w:themeColor="text1"/>
          <w:sz w:val="24"/>
          <w:szCs w:val="24"/>
          <w:highlight w:val="yellow"/>
          <w:lang w:val="en-GB"/>
        </w:rPr>
        <w:t xml:space="preserve"> – TAM METNİNİZİ TÜRKÇE YAZABİLİRSİNİZ. UNVAN VE UNİVERSİTE BİLGİLERİ İNGİLİZCE OLMALIDIR ! </w:t>
      </w:r>
      <w:r w:rsidRPr="000713AD">
        <w:rPr>
          <w:rFonts w:ascii="Times New Roman" w:hAnsi="Times New Roman" w:cs="Times New Roman"/>
          <w:b/>
          <w:caps/>
          <w:color w:val="000000" w:themeColor="text1"/>
          <w:sz w:val="24"/>
          <w:szCs w:val="24"/>
          <w:highlight w:val="yellow"/>
          <w:lang w:val="en-GB"/>
        </w:rPr>
        <w:t>)</w:t>
      </w:r>
    </w:p>
    <w:p w14:paraId="267CDE0E" w14:textId="77777777" w:rsidR="00B56314" w:rsidRPr="00B9004D" w:rsidRDefault="00B56314" w:rsidP="00AB4C14">
      <w:pPr>
        <w:spacing w:after="0" w:line="300" w:lineRule="auto"/>
        <w:jc w:val="center"/>
        <w:rPr>
          <w:rFonts w:ascii="Times New Roman" w:hAnsi="Times New Roman" w:cs="Times New Roman"/>
          <w:b/>
          <w:caps/>
          <w:sz w:val="24"/>
          <w:szCs w:val="24"/>
          <w:lang w:val="en-GB"/>
        </w:rPr>
      </w:pPr>
    </w:p>
    <w:p w14:paraId="667762EB" w14:textId="1AC55B57" w:rsidR="000911DD" w:rsidRPr="003528EE" w:rsidRDefault="003528EE" w:rsidP="003528EE">
      <w:pPr>
        <w:spacing w:after="0" w:line="300" w:lineRule="auto"/>
        <w:jc w:val="center"/>
        <w:rPr>
          <w:rFonts w:ascii="Times New Roman" w:hAnsi="Times New Roman" w:cs="Times New Roman"/>
          <w:b/>
          <w:sz w:val="24"/>
          <w:szCs w:val="24"/>
        </w:rPr>
      </w:pPr>
      <w:proofErr w:type="spellStart"/>
      <w:r w:rsidRPr="005019A5">
        <w:rPr>
          <w:rFonts w:ascii="Times New Roman" w:eastAsia="Times New Roman" w:hAnsi="Times New Roman" w:cs="Times New Roman"/>
          <w:b/>
          <w:color w:val="000000" w:themeColor="text1"/>
          <w:sz w:val="24"/>
          <w:szCs w:val="24"/>
        </w:rPr>
        <w:t>Assoc</w:t>
      </w:r>
      <w:proofErr w:type="spellEnd"/>
      <w:r w:rsidRPr="005019A5">
        <w:rPr>
          <w:rFonts w:ascii="Times New Roman" w:eastAsia="Times New Roman" w:hAnsi="Times New Roman" w:cs="Times New Roman"/>
          <w:b/>
          <w:color w:val="000000" w:themeColor="text1"/>
          <w:sz w:val="24"/>
          <w:szCs w:val="24"/>
        </w:rPr>
        <w:t>. Prof. Dr.</w:t>
      </w:r>
      <w:r>
        <w:rPr>
          <w:rFonts w:ascii="Times New Roman" w:eastAsia="Times New Roman" w:hAnsi="Times New Roman" w:cs="Times New Roman"/>
          <w:b/>
          <w:color w:val="000000" w:themeColor="text1"/>
          <w:sz w:val="24"/>
          <w:szCs w:val="24"/>
        </w:rPr>
        <w:t xml:space="preserve"> </w:t>
      </w:r>
      <w:proofErr w:type="spellStart"/>
      <w:r w:rsidR="000911DD" w:rsidRPr="003528EE">
        <w:rPr>
          <w:rFonts w:ascii="Times New Roman" w:eastAsia="Times New Roman" w:hAnsi="Times New Roman" w:cs="Times New Roman"/>
          <w:b/>
          <w:sz w:val="24"/>
          <w:szCs w:val="24"/>
          <w:lang w:val="en-GB" w:eastAsia="tr-TR"/>
        </w:rPr>
        <w:t>Ferhunde</w:t>
      </w:r>
      <w:proofErr w:type="spellEnd"/>
      <w:r w:rsidR="000911DD" w:rsidRPr="003528EE">
        <w:rPr>
          <w:rFonts w:ascii="Times New Roman" w:eastAsia="Times New Roman" w:hAnsi="Times New Roman" w:cs="Times New Roman"/>
          <w:b/>
          <w:sz w:val="24"/>
          <w:szCs w:val="24"/>
          <w:lang w:val="en-GB" w:eastAsia="tr-TR"/>
        </w:rPr>
        <w:t xml:space="preserve"> A</w:t>
      </w:r>
      <w:r w:rsidR="0072472B" w:rsidRPr="003528EE">
        <w:rPr>
          <w:rFonts w:ascii="Times New Roman" w:eastAsia="Times New Roman" w:hAnsi="Times New Roman" w:cs="Times New Roman"/>
          <w:b/>
          <w:sz w:val="24"/>
          <w:szCs w:val="24"/>
          <w:lang w:val="en-GB" w:eastAsia="tr-TR"/>
        </w:rPr>
        <w:t>YSIN</w:t>
      </w:r>
      <w:r w:rsidRPr="005019A5">
        <w:rPr>
          <w:rFonts w:ascii="Times New Roman" w:eastAsia="Times New Roman" w:hAnsi="Times New Roman" w:cs="Times New Roman"/>
          <w:b/>
          <w:color w:val="000000" w:themeColor="text1"/>
          <w:sz w:val="24"/>
          <w:szCs w:val="24"/>
          <w:vertAlign w:val="superscript"/>
        </w:rPr>
        <w:t>1</w:t>
      </w:r>
    </w:p>
    <w:p w14:paraId="0D1AAF56" w14:textId="1CA9D263" w:rsidR="000911DD" w:rsidRPr="003528EE" w:rsidRDefault="003528EE" w:rsidP="003528EE">
      <w:pPr>
        <w:spacing w:after="0" w:line="300" w:lineRule="auto"/>
        <w:jc w:val="center"/>
        <w:rPr>
          <w:rFonts w:ascii="Times New Roman" w:hAnsi="Times New Roman" w:cs="Times New Roman"/>
          <w:sz w:val="24"/>
          <w:szCs w:val="24"/>
          <w:lang w:val="en-GB"/>
        </w:rPr>
      </w:pPr>
      <w:r w:rsidRPr="005019A5">
        <w:rPr>
          <w:rFonts w:ascii="Times New Roman" w:eastAsia="Times New Roman" w:hAnsi="Times New Roman" w:cs="Times New Roman"/>
          <w:b/>
          <w:color w:val="000000" w:themeColor="text1"/>
          <w:sz w:val="24"/>
          <w:szCs w:val="24"/>
          <w:vertAlign w:val="superscript"/>
        </w:rPr>
        <w:t>1</w:t>
      </w:r>
      <w:r w:rsidR="000911DD" w:rsidRPr="003528EE">
        <w:rPr>
          <w:rFonts w:ascii="Times New Roman" w:hAnsi="Times New Roman" w:cs="Times New Roman"/>
          <w:sz w:val="24"/>
          <w:szCs w:val="24"/>
          <w:lang w:val="en-GB"/>
        </w:rPr>
        <w:t>Department of Biology, Faculty of Science, Ataturk University, Erzurum, TURKEY</w:t>
      </w:r>
    </w:p>
    <w:p w14:paraId="53C5212D" w14:textId="459179ED" w:rsidR="000911DD" w:rsidRDefault="000911DD" w:rsidP="003528EE">
      <w:pPr>
        <w:spacing w:after="0" w:line="300" w:lineRule="auto"/>
        <w:jc w:val="center"/>
        <w:rPr>
          <w:rStyle w:val="orcid-id-https"/>
          <w:rFonts w:ascii="Times New Roman" w:hAnsi="Times New Roman" w:cs="Times New Roman"/>
          <w:sz w:val="24"/>
          <w:szCs w:val="24"/>
          <w:shd w:val="clear" w:color="auto" w:fill="FFFFFF"/>
          <w:lang w:val="en-GB"/>
        </w:rPr>
      </w:pPr>
      <w:r w:rsidRPr="003528EE">
        <w:rPr>
          <w:rFonts w:ascii="Times New Roman" w:hAnsi="Times New Roman" w:cs="Times New Roman"/>
          <w:sz w:val="24"/>
          <w:szCs w:val="24"/>
        </w:rPr>
        <w:t xml:space="preserve">ORCID ID: </w:t>
      </w:r>
      <w:r w:rsidRPr="003528EE">
        <w:rPr>
          <w:rStyle w:val="orcid-id-https"/>
          <w:rFonts w:ascii="Times New Roman" w:hAnsi="Times New Roman" w:cs="Times New Roman"/>
          <w:sz w:val="24"/>
          <w:szCs w:val="24"/>
          <w:shd w:val="clear" w:color="auto" w:fill="FFFFFF"/>
          <w:lang w:val="en-GB"/>
        </w:rPr>
        <w:t>0000-0003-1971-8031</w:t>
      </w:r>
    </w:p>
    <w:p w14:paraId="396C8567" w14:textId="77777777" w:rsidR="003528EE" w:rsidRPr="003528EE" w:rsidRDefault="003528EE" w:rsidP="003528EE">
      <w:pPr>
        <w:spacing w:after="0" w:line="300" w:lineRule="auto"/>
        <w:jc w:val="center"/>
        <w:rPr>
          <w:rFonts w:ascii="Times New Roman" w:hAnsi="Times New Roman" w:cs="Times New Roman"/>
          <w:sz w:val="24"/>
          <w:szCs w:val="24"/>
        </w:rPr>
      </w:pPr>
      <w:hyperlink r:id="rId9" w:history="1">
        <w:r w:rsidRPr="003528EE">
          <w:rPr>
            <w:rStyle w:val="Kpr"/>
            <w:rFonts w:ascii="Times New Roman" w:hAnsi="Times New Roman" w:cs="Times New Roman"/>
            <w:sz w:val="24"/>
            <w:szCs w:val="24"/>
            <w:lang w:val="en-GB"/>
          </w:rPr>
          <w:t>f_aysin@yahoo.com</w:t>
        </w:r>
      </w:hyperlink>
    </w:p>
    <w:p w14:paraId="78FF5688" w14:textId="77777777" w:rsidR="003528EE" w:rsidRPr="003528EE" w:rsidRDefault="003528EE" w:rsidP="003528EE">
      <w:pPr>
        <w:spacing w:after="0" w:line="300" w:lineRule="auto"/>
        <w:jc w:val="center"/>
        <w:rPr>
          <w:rFonts w:ascii="Times New Roman" w:hAnsi="Times New Roman" w:cs="Times New Roman"/>
          <w:sz w:val="24"/>
          <w:szCs w:val="24"/>
        </w:rPr>
      </w:pPr>
    </w:p>
    <w:p w14:paraId="485BFECF" w14:textId="63E8AFCF" w:rsidR="000911DD" w:rsidRPr="003528EE" w:rsidRDefault="003528EE" w:rsidP="003528EE">
      <w:pPr>
        <w:spacing w:after="0" w:line="300" w:lineRule="auto"/>
        <w:jc w:val="center"/>
        <w:rPr>
          <w:rFonts w:ascii="Times New Roman" w:eastAsia="Times New Roman" w:hAnsi="Times New Roman" w:cs="Times New Roman"/>
          <w:b/>
          <w:sz w:val="24"/>
          <w:szCs w:val="24"/>
          <w:lang w:val="en-GB" w:eastAsia="tr-TR"/>
        </w:rPr>
      </w:pPr>
      <w:proofErr w:type="spellStart"/>
      <w:r w:rsidRPr="005019A5">
        <w:rPr>
          <w:rFonts w:ascii="Times New Roman" w:eastAsia="Times New Roman" w:hAnsi="Times New Roman" w:cs="Times New Roman"/>
          <w:b/>
          <w:color w:val="000000" w:themeColor="text1"/>
          <w:sz w:val="24"/>
          <w:szCs w:val="24"/>
        </w:rPr>
        <w:t>Assoc</w:t>
      </w:r>
      <w:proofErr w:type="spellEnd"/>
      <w:r w:rsidRPr="005019A5">
        <w:rPr>
          <w:rFonts w:ascii="Times New Roman" w:eastAsia="Times New Roman" w:hAnsi="Times New Roman" w:cs="Times New Roman"/>
          <w:b/>
          <w:color w:val="000000" w:themeColor="text1"/>
          <w:sz w:val="24"/>
          <w:szCs w:val="24"/>
        </w:rPr>
        <w:t>. Prof. Dr.</w:t>
      </w:r>
      <w:r w:rsidR="000911DD" w:rsidRPr="003528EE">
        <w:rPr>
          <w:rFonts w:ascii="Times New Roman" w:hAnsi="Times New Roman" w:cs="Times New Roman"/>
          <w:b/>
          <w:sz w:val="24"/>
          <w:szCs w:val="24"/>
        </w:rPr>
        <w:t xml:space="preserve"> </w:t>
      </w:r>
      <w:r w:rsidR="000911DD" w:rsidRPr="003528EE">
        <w:rPr>
          <w:rFonts w:ascii="Times New Roman" w:eastAsia="Times New Roman" w:hAnsi="Times New Roman" w:cs="Times New Roman"/>
          <w:b/>
          <w:sz w:val="24"/>
          <w:szCs w:val="24"/>
          <w:lang w:val="en-GB" w:eastAsia="tr-TR"/>
        </w:rPr>
        <w:t xml:space="preserve">Nihal Simsek </w:t>
      </w:r>
      <w:r w:rsidR="0072472B" w:rsidRPr="003528EE">
        <w:rPr>
          <w:rFonts w:ascii="Times New Roman" w:eastAsia="Times New Roman" w:hAnsi="Times New Roman" w:cs="Times New Roman"/>
          <w:b/>
          <w:sz w:val="24"/>
          <w:szCs w:val="24"/>
          <w:lang w:val="en-GB" w:eastAsia="tr-TR"/>
        </w:rPr>
        <w:t>OZEK</w:t>
      </w:r>
      <w:r w:rsidRPr="005019A5">
        <w:rPr>
          <w:rFonts w:ascii="Times New Roman" w:eastAsia="Times New Roman" w:hAnsi="Times New Roman" w:cs="Times New Roman"/>
          <w:b/>
          <w:color w:val="000000" w:themeColor="text1"/>
          <w:sz w:val="24"/>
          <w:szCs w:val="24"/>
          <w:vertAlign w:val="superscript"/>
        </w:rPr>
        <w:t>1</w:t>
      </w:r>
    </w:p>
    <w:p w14:paraId="0C4B1515" w14:textId="041F892C" w:rsidR="000911DD" w:rsidRPr="003528EE" w:rsidRDefault="003528EE" w:rsidP="003528EE">
      <w:pPr>
        <w:spacing w:after="0" w:line="300" w:lineRule="auto"/>
        <w:jc w:val="center"/>
        <w:rPr>
          <w:rFonts w:ascii="Times New Roman" w:hAnsi="Times New Roman" w:cs="Times New Roman"/>
          <w:sz w:val="24"/>
          <w:szCs w:val="24"/>
          <w:lang w:val="en-GB"/>
        </w:rPr>
      </w:pPr>
      <w:r w:rsidRPr="005019A5">
        <w:rPr>
          <w:rFonts w:ascii="Times New Roman" w:eastAsia="Times New Roman" w:hAnsi="Times New Roman" w:cs="Times New Roman"/>
          <w:b/>
          <w:color w:val="000000" w:themeColor="text1"/>
          <w:sz w:val="24"/>
          <w:szCs w:val="24"/>
          <w:vertAlign w:val="superscript"/>
        </w:rPr>
        <w:t>1</w:t>
      </w:r>
      <w:r w:rsidR="000911DD" w:rsidRPr="003528EE">
        <w:rPr>
          <w:rFonts w:ascii="Times New Roman" w:hAnsi="Times New Roman" w:cs="Times New Roman"/>
          <w:sz w:val="24"/>
          <w:szCs w:val="24"/>
          <w:lang w:val="en-GB"/>
        </w:rPr>
        <w:t>Department of Biology, Faculty of Science, Ataturk University, Erzurum, TURKEY</w:t>
      </w:r>
    </w:p>
    <w:p w14:paraId="00601C7E" w14:textId="77777777" w:rsidR="003528EE" w:rsidRDefault="003528EE" w:rsidP="003528EE">
      <w:pPr>
        <w:spacing w:after="0" w:line="300" w:lineRule="auto"/>
        <w:jc w:val="center"/>
        <w:rPr>
          <w:rStyle w:val="orcid-id-https"/>
          <w:rFonts w:ascii="Times New Roman" w:hAnsi="Times New Roman" w:cs="Times New Roman"/>
          <w:sz w:val="24"/>
          <w:szCs w:val="24"/>
          <w:shd w:val="clear" w:color="auto" w:fill="FFFFFF"/>
          <w:lang w:val="en-GB"/>
        </w:rPr>
      </w:pPr>
      <w:r w:rsidRPr="003528EE">
        <w:rPr>
          <w:rFonts w:ascii="Times New Roman" w:hAnsi="Times New Roman" w:cs="Times New Roman"/>
          <w:sz w:val="24"/>
          <w:szCs w:val="24"/>
        </w:rPr>
        <w:t xml:space="preserve">ORCID ID: </w:t>
      </w:r>
      <w:r w:rsidRPr="003528EE">
        <w:rPr>
          <w:rStyle w:val="orcid-id-https"/>
          <w:rFonts w:ascii="Times New Roman" w:hAnsi="Times New Roman" w:cs="Times New Roman"/>
          <w:sz w:val="24"/>
          <w:szCs w:val="24"/>
          <w:shd w:val="clear" w:color="auto" w:fill="FFFFFF"/>
          <w:lang w:val="en-GB"/>
        </w:rPr>
        <w:t>0000-0002-7326-5670</w:t>
      </w:r>
    </w:p>
    <w:p w14:paraId="1909A638" w14:textId="122D05A0" w:rsidR="000911DD" w:rsidRPr="003528EE" w:rsidRDefault="000911DD" w:rsidP="003528EE">
      <w:pPr>
        <w:spacing w:after="0" w:line="300" w:lineRule="auto"/>
        <w:jc w:val="center"/>
        <w:rPr>
          <w:rFonts w:ascii="Times New Roman" w:hAnsi="Times New Roman" w:cs="Times New Roman"/>
          <w:b/>
          <w:sz w:val="24"/>
          <w:szCs w:val="24"/>
        </w:rPr>
      </w:pPr>
      <w:hyperlink r:id="rId10" w:history="1">
        <w:r w:rsidRPr="003528EE">
          <w:rPr>
            <w:rStyle w:val="Kpr"/>
            <w:rFonts w:ascii="Times New Roman" w:hAnsi="Times New Roman" w:cs="Times New Roman"/>
            <w:sz w:val="24"/>
            <w:szCs w:val="24"/>
            <w:lang w:val="en-GB"/>
          </w:rPr>
          <w:t>nsozek@yahoo.com</w:t>
        </w:r>
      </w:hyperlink>
    </w:p>
    <w:p w14:paraId="14CBB637" w14:textId="77777777" w:rsidR="003528EE" w:rsidRPr="003528EE" w:rsidRDefault="003528EE" w:rsidP="003528EE">
      <w:pPr>
        <w:spacing w:after="0" w:line="300" w:lineRule="auto"/>
        <w:jc w:val="center"/>
        <w:rPr>
          <w:rStyle w:val="orcid-id-https"/>
          <w:rFonts w:ascii="Times New Roman" w:hAnsi="Times New Roman" w:cs="Times New Roman"/>
          <w:sz w:val="24"/>
          <w:szCs w:val="24"/>
          <w:shd w:val="clear" w:color="auto" w:fill="FFFFFF"/>
          <w:lang w:val="en-GB"/>
        </w:rPr>
      </w:pPr>
    </w:p>
    <w:p w14:paraId="0954099C" w14:textId="497E157C" w:rsidR="000911DD" w:rsidRPr="003528EE" w:rsidRDefault="003528EE" w:rsidP="003528EE">
      <w:pPr>
        <w:spacing w:after="0" w:line="300" w:lineRule="auto"/>
        <w:jc w:val="center"/>
        <w:rPr>
          <w:rFonts w:ascii="Times New Roman" w:hAnsi="Times New Roman" w:cs="Times New Roman"/>
          <w:b/>
          <w:sz w:val="24"/>
          <w:szCs w:val="24"/>
          <w:lang w:val="en-GB"/>
        </w:rPr>
      </w:pPr>
      <w:proofErr w:type="spellStart"/>
      <w:r w:rsidRPr="005019A5">
        <w:rPr>
          <w:rFonts w:ascii="Times New Roman" w:eastAsia="Times New Roman" w:hAnsi="Times New Roman" w:cs="Times New Roman"/>
          <w:b/>
          <w:color w:val="000000" w:themeColor="text1"/>
          <w:sz w:val="24"/>
          <w:szCs w:val="24"/>
        </w:rPr>
        <w:t>Assoc</w:t>
      </w:r>
      <w:proofErr w:type="spellEnd"/>
      <w:r w:rsidRPr="005019A5">
        <w:rPr>
          <w:rFonts w:ascii="Times New Roman" w:eastAsia="Times New Roman" w:hAnsi="Times New Roman" w:cs="Times New Roman"/>
          <w:b/>
          <w:color w:val="000000" w:themeColor="text1"/>
          <w:sz w:val="24"/>
          <w:szCs w:val="24"/>
        </w:rPr>
        <w:t>. Prof. Dr.</w:t>
      </w:r>
      <w:r>
        <w:rPr>
          <w:rFonts w:ascii="Times New Roman" w:eastAsia="Times New Roman" w:hAnsi="Times New Roman" w:cs="Times New Roman"/>
          <w:b/>
          <w:color w:val="000000" w:themeColor="text1"/>
          <w:sz w:val="24"/>
          <w:szCs w:val="24"/>
        </w:rPr>
        <w:t xml:space="preserve"> </w:t>
      </w:r>
      <w:r w:rsidR="000911DD" w:rsidRPr="003528EE">
        <w:rPr>
          <w:rFonts w:ascii="Times New Roman" w:hAnsi="Times New Roman" w:cs="Times New Roman"/>
          <w:b/>
          <w:sz w:val="24"/>
          <w:szCs w:val="24"/>
          <w:lang w:val="en-GB"/>
        </w:rPr>
        <w:t xml:space="preserve">Kubra </w:t>
      </w:r>
      <w:r w:rsidR="0072472B" w:rsidRPr="003528EE">
        <w:rPr>
          <w:rFonts w:ascii="Times New Roman" w:hAnsi="Times New Roman" w:cs="Times New Roman"/>
          <w:b/>
          <w:sz w:val="24"/>
          <w:szCs w:val="24"/>
          <w:lang w:val="en-GB"/>
        </w:rPr>
        <w:t>KOC</w:t>
      </w:r>
      <w:r w:rsidRPr="005019A5">
        <w:rPr>
          <w:rFonts w:ascii="Times New Roman" w:eastAsia="Times New Roman" w:hAnsi="Times New Roman" w:cs="Times New Roman"/>
          <w:b/>
          <w:color w:val="000000" w:themeColor="text1"/>
          <w:sz w:val="24"/>
          <w:szCs w:val="24"/>
          <w:vertAlign w:val="superscript"/>
        </w:rPr>
        <w:t>1</w:t>
      </w:r>
    </w:p>
    <w:p w14:paraId="78016043" w14:textId="33A8A44B" w:rsidR="000911DD" w:rsidRPr="003528EE" w:rsidRDefault="003528EE" w:rsidP="003528EE">
      <w:pPr>
        <w:spacing w:after="0" w:line="300" w:lineRule="auto"/>
        <w:jc w:val="center"/>
        <w:rPr>
          <w:rFonts w:ascii="Times New Roman" w:hAnsi="Times New Roman" w:cs="Times New Roman"/>
          <w:sz w:val="24"/>
          <w:szCs w:val="24"/>
          <w:lang w:val="en-GB"/>
        </w:rPr>
      </w:pPr>
      <w:r w:rsidRPr="005019A5">
        <w:rPr>
          <w:rFonts w:ascii="Times New Roman" w:eastAsia="Times New Roman" w:hAnsi="Times New Roman" w:cs="Times New Roman"/>
          <w:b/>
          <w:color w:val="000000" w:themeColor="text1"/>
          <w:sz w:val="24"/>
          <w:szCs w:val="24"/>
          <w:vertAlign w:val="superscript"/>
        </w:rPr>
        <w:t>1</w:t>
      </w:r>
      <w:r w:rsidR="000911DD" w:rsidRPr="003528EE">
        <w:rPr>
          <w:rFonts w:ascii="Times New Roman" w:hAnsi="Times New Roman" w:cs="Times New Roman"/>
          <w:sz w:val="24"/>
          <w:szCs w:val="24"/>
          <w:lang w:val="en-GB"/>
        </w:rPr>
        <w:t>Department of Biology, Faculty of Science, Ataturk University, Erzurum, TURKEY</w:t>
      </w:r>
    </w:p>
    <w:p w14:paraId="06226801" w14:textId="77777777" w:rsidR="003528EE" w:rsidRPr="003528EE" w:rsidRDefault="003528EE" w:rsidP="003528EE">
      <w:pPr>
        <w:spacing w:after="0" w:line="300" w:lineRule="auto"/>
        <w:jc w:val="center"/>
        <w:rPr>
          <w:rFonts w:ascii="Times New Roman" w:hAnsi="Times New Roman" w:cs="Times New Roman"/>
          <w:sz w:val="24"/>
          <w:szCs w:val="24"/>
          <w:shd w:val="clear" w:color="auto" w:fill="FFFFFF"/>
          <w:lang w:val="es-MX"/>
        </w:rPr>
      </w:pPr>
      <w:r w:rsidRPr="003528EE">
        <w:rPr>
          <w:rFonts w:ascii="Times New Roman" w:hAnsi="Times New Roman" w:cs="Times New Roman"/>
          <w:sz w:val="24"/>
          <w:szCs w:val="24"/>
        </w:rPr>
        <w:t xml:space="preserve">ORCID ID: </w:t>
      </w:r>
      <w:r w:rsidRPr="003528EE">
        <w:rPr>
          <w:rFonts w:ascii="Times New Roman" w:hAnsi="Times New Roman" w:cs="Times New Roman"/>
          <w:sz w:val="24"/>
          <w:szCs w:val="24"/>
          <w:shd w:val="clear" w:color="auto" w:fill="FFFFFF"/>
          <w:lang w:val="es-MX"/>
        </w:rPr>
        <w:t>0000-0001-6208-165X</w:t>
      </w:r>
    </w:p>
    <w:p w14:paraId="22BDCD3D" w14:textId="49D4DBB3" w:rsidR="000911DD" w:rsidRPr="00B9004D" w:rsidRDefault="000911DD" w:rsidP="00007C22">
      <w:pPr>
        <w:spacing w:after="0" w:line="300" w:lineRule="auto"/>
        <w:jc w:val="center"/>
        <w:rPr>
          <w:rFonts w:ascii="Times New Roman" w:hAnsi="Times New Roman" w:cs="Times New Roman"/>
          <w:sz w:val="24"/>
          <w:szCs w:val="24"/>
        </w:rPr>
      </w:pPr>
      <w:hyperlink r:id="rId11" w:history="1">
        <w:r w:rsidRPr="003528EE">
          <w:rPr>
            <w:rStyle w:val="Kpr"/>
            <w:rFonts w:ascii="Times New Roman" w:hAnsi="Times New Roman" w:cs="Times New Roman"/>
            <w:sz w:val="24"/>
            <w:szCs w:val="24"/>
            <w:lang w:val="en-GB"/>
          </w:rPr>
          <w:t>kubrakc@hotmail.com</w:t>
        </w:r>
      </w:hyperlink>
    </w:p>
    <w:p w14:paraId="7841B683" w14:textId="77777777" w:rsidR="006315B9" w:rsidRPr="006315B9" w:rsidRDefault="006315B9" w:rsidP="006315B9">
      <w:pPr>
        <w:spacing w:after="0" w:line="300" w:lineRule="auto"/>
        <w:jc w:val="both"/>
        <w:rPr>
          <w:rFonts w:ascii="Times New Roman" w:eastAsia="Calibri" w:hAnsi="Times New Roman" w:cs="Times New Roman"/>
          <w:b/>
          <w:bCs/>
          <w:color w:val="000000" w:themeColor="text1"/>
          <w:sz w:val="24"/>
          <w:szCs w:val="24"/>
        </w:rPr>
      </w:pPr>
      <w:r w:rsidRPr="006315B9">
        <w:rPr>
          <w:rFonts w:ascii="Times New Roman" w:eastAsia="Calibri" w:hAnsi="Times New Roman" w:cs="Times New Roman"/>
          <w:b/>
          <w:bCs/>
          <w:color w:val="000000" w:themeColor="text1"/>
          <w:sz w:val="24"/>
          <w:szCs w:val="24"/>
        </w:rPr>
        <w:t>ÖZET</w:t>
      </w:r>
    </w:p>
    <w:p w14:paraId="0C03A9B1" w14:textId="77777777" w:rsidR="006315B9" w:rsidRPr="006315B9" w:rsidRDefault="006315B9" w:rsidP="006315B9">
      <w:pPr>
        <w:spacing w:after="0" w:line="300" w:lineRule="auto"/>
        <w:jc w:val="both"/>
        <w:rPr>
          <w:rFonts w:ascii="Times New Roman" w:eastAsia="Calibri" w:hAnsi="Times New Roman" w:cs="Times New Roman"/>
          <w:color w:val="000000" w:themeColor="text1"/>
          <w:sz w:val="24"/>
          <w:szCs w:val="24"/>
        </w:rPr>
      </w:pPr>
      <w:proofErr w:type="spellStart"/>
      <w:r w:rsidRPr="006315B9">
        <w:rPr>
          <w:rFonts w:ascii="Times New Roman" w:eastAsia="Calibri" w:hAnsi="Times New Roman" w:cs="Times New Roman"/>
          <w:color w:val="000000" w:themeColor="text1"/>
          <w:sz w:val="24"/>
          <w:szCs w:val="24"/>
        </w:rPr>
        <w:t>Bromelain</w:t>
      </w:r>
      <w:proofErr w:type="spellEnd"/>
      <w:r w:rsidRPr="006315B9">
        <w:rPr>
          <w:rFonts w:ascii="Times New Roman" w:eastAsia="Calibri" w:hAnsi="Times New Roman" w:cs="Times New Roman"/>
          <w:color w:val="000000" w:themeColor="text1"/>
          <w:sz w:val="24"/>
          <w:szCs w:val="24"/>
        </w:rPr>
        <w:t xml:space="preserve">, </w:t>
      </w:r>
      <w:r w:rsidRPr="006315B9">
        <w:rPr>
          <w:rFonts w:ascii="Times New Roman" w:eastAsia="Calibri" w:hAnsi="Times New Roman" w:cs="Times New Roman"/>
          <w:i/>
          <w:iCs/>
          <w:color w:val="000000" w:themeColor="text1"/>
          <w:sz w:val="24"/>
          <w:szCs w:val="24"/>
        </w:rPr>
        <w:t xml:space="preserve">Ananas </w:t>
      </w:r>
      <w:proofErr w:type="spellStart"/>
      <w:r w:rsidRPr="006315B9">
        <w:rPr>
          <w:rFonts w:ascii="Times New Roman" w:eastAsia="Calibri" w:hAnsi="Times New Roman" w:cs="Times New Roman"/>
          <w:i/>
          <w:iCs/>
          <w:color w:val="000000" w:themeColor="text1"/>
          <w:sz w:val="24"/>
          <w:szCs w:val="24"/>
        </w:rPr>
        <w:t>comosus</w:t>
      </w:r>
      <w:proofErr w:type="spellEnd"/>
      <w:r w:rsidRPr="006315B9">
        <w:rPr>
          <w:rFonts w:ascii="Times New Roman" w:eastAsia="Calibri" w:hAnsi="Times New Roman" w:cs="Times New Roman"/>
          <w:color w:val="000000" w:themeColor="text1"/>
          <w:sz w:val="24"/>
          <w:szCs w:val="24"/>
        </w:rPr>
        <w:t xml:space="preserve"> (ananas) bitkisinden elde edilen proteolitik bir enzim olup geniş bir biyolojik aktivite yelpazesi göstermektedir. Düşük sistemik toksisitesi ve yüksek biyouyumluluğu, onu farmasötik uygulamalar açısından umut verici bir aday hâline getirmektedir. Son yıllarda yapılan çalışmalar, </w:t>
      </w:r>
      <w:proofErr w:type="spellStart"/>
      <w:r w:rsidRPr="006315B9">
        <w:rPr>
          <w:rFonts w:ascii="Times New Roman" w:eastAsia="Calibri" w:hAnsi="Times New Roman" w:cs="Times New Roman"/>
          <w:color w:val="000000" w:themeColor="text1"/>
          <w:sz w:val="24"/>
          <w:szCs w:val="24"/>
        </w:rPr>
        <w:t>bromelainin</w:t>
      </w:r>
      <w:proofErr w:type="spellEnd"/>
      <w:r w:rsidRPr="006315B9">
        <w:rPr>
          <w:rFonts w:ascii="Times New Roman" w:eastAsia="Calibri" w:hAnsi="Times New Roman" w:cs="Times New Roman"/>
          <w:color w:val="000000" w:themeColor="text1"/>
          <w:sz w:val="24"/>
          <w:szCs w:val="24"/>
        </w:rPr>
        <w:t xml:space="preserve"> </w:t>
      </w:r>
      <w:proofErr w:type="spellStart"/>
      <w:r w:rsidRPr="006315B9">
        <w:rPr>
          <w:rFonts w:ascii="Times New Roman" w:eastAsia="Calibri" w:hAnsi="Times New Roman" w:cs="Times New Roman"/>
          <w:color w:val="000000" w:themeColor="text1"/>
          <w:sz w:val="24"/>
          <w:szCs w:val="24"/>
        </w:rPr>
        <w:t>antiinflamatuvar</w:t>
      </w:r>
      <w:proofErr w:type="spellEnd"/>
      <w:r w:rsidRPr="006315B9">
        <w:rPr>
          <w:rFonts w:ascii="Times New Roman" w:eastAsia="Calibri" w:hAnsi="Times New Roman" w:cs="Times New Roman"/>
          <w:color w:val="000000" w:themeColor="text1"/>
          <w:sz w:val="24"/>
          <w:szCs w:val="24"/>
        </w:rPr>
        <w:t xml:space="preserve">, </w:t>
      </w:r>
      <w:proofErr w:type="spellStart"/>
      <w:r w:rsidRPr="006315B9">
        <w:rPr>
          <w:rFonts w:ascii="Times New Roman" w:eastAsia="Calibri" w:hAnsi="Times New Roman" w:cs="Times New Roman"/>
          <w:color w:val="000000" w:themeColor="text1"/>
          <w:sz w:val="24"/>
          <w:szCs w:val="24"/>
        </w:rPr>
        <w:t>immünomodülatör</w:t>
      </w:r>
      <w:proofErr w:type="spellEnd"/>
      <w:r w:rsidRPr="006315B9">
        <w:rPr>
          <w:rFonts w:ascii="Times New Roman" w:eastAsia="Calibri" w:hAnsi="Times New Roman" w:cs="Times New Roman"/>
          <w:color w:val="000000" w:themeColor="text1"/>
          <w:sz w:val="24"/>
          <w:szCs w:val="24"/>
        </w:rPr>
        <w:t xml:space="preserve">, antitrombotik ve antikanser özelliklere sahip olduğunu ortaya koymuş ve kanser tedavisinde kullanılma potansiyeline işaret etmiştir. Bu çalışmada, </w:t>
      </w:r>
      <w:proofErr w:type="spellStart"/>
      <w:r w:rsidRPr="006315B9">
        <w:rPr>
          <w:rFonts w:ascii="Times New Roman" w:eastAsia="Calibri" w:hAnsi="Times New Roman" w:cs="Times New Roman"/>
          <w:color w:val="000000" w:themeColor="text1"/>
          <w:sz w:val="24"/>
          <w:szCs w:val="24"/>
        </w:rPr>
        <w:t>bromelainin</w:t>
      </w:r>
      <w:proofErr w:type="spellEnd"/>
      <w:r w:rsidRPr="006315B9">
        <w:rPr>
          <w:rFonts w:ascii="Times New Roman" w:eastAsia="Calibri" w:hAnsi="Times New Roman" w:cs="Times New Roman"/>
          <w:color w:val="000000" w:themeColor="text1"/>
          <w:sz w:val="24"/>
          <w:szCs w:val="24"/>
        </w:rPr>
        <w:t xml:space="preserve"> seçici sitotoksik potansiyelinin değerlendirilmesi amacıyla, akciğer kanseri hücreleri (A549) ile normal bronşiyal epitel hücreleri (BEAS-2B) üzerindeki etkileri in vitro koşullarda karşılaştırılmış; böylece olası terapötik önemi ve güvenlilik profili araştırılmıştır.</w:t>
      </w:r>
    </w:p>
    <w:p w14:paraId="0391A693" w14:textId="77777777" w:rsidR="006315B9" w:rsidRPr="006315B9" w:rsidRDefault="006315B9" w:rsidP="006315B9">
      <w:pPr>
        <w:spacing w:after="0" w:line="300" w:lineRule="auto"/>
        <w:jc w:val="both"/>
        <w:rPr>
          <w:rFonts w:ascii="Times New Roman" w:eastAsia="Calibri" w:hAnsi="Times New Roman" w:cs="Times New Roman"/>
          <w:color w:val="000000" w:themeColor="text1"/>
          <w:sz w:val="24"/>
          <w:szCs w:val="24"/>
        </w:rPr>
      </w:pPr>
      <w:r w:rsidRPr="006315B9">
        <w:rPr>
          <w:rFonts w:ascii="Times New Roman" w:eastAsia="Calibri" w:hAnsi="Times New Roman" w:cs="Times New Roman"/>
          <w:color w:val="000000" w:themeColor="text1"/>
          <w:sz w:val="24"/>
          <w:szCs w:val="24"/>
        </w:rPr>
        <w:t xml:space="preserve">Hücreler, 48 saat boyunca farklı </w:t>
      </w:r>
      <w:proofErr w:type="spellStart"/>
      <w:r w:rsidRPr="006315B9">
        <w:rPr>
          <w:rFonts w:ascii="Times New Roman" w:eastAsia="Calibri" w:hAnsi="Times New Roman" w:cs="Times New Roman"/>
          <w:color w:val="000000" w:themeColor="text1"/>
          <w:sz w:val="24"/>
          <w:szCs w:val="24"/>
        </w:rPr>
        <w:t>bromelain</w:t>
      </w:r>
      <w:proofErr w:type="spellEnd"/>
      <w:r w:rsidRPr="006315B9">
        <w:rPr>
          <w:rFonts w:ascii="Times New Roman" w:eastAsia="Calibri" w:hAnsi="Times New Roman" w:cs="Times New Roman"/>
          <w:color w:val="000000" w:themeColor="text1"/>
          <w:sz w:val="24"/>
          <w:szCs w:val="24"/>
        </w:rPr>
        <w:t xml:space="preserve"> konsantrasyonlarıyla (0, 9,76, 19,53, 39,06, 78,125, 156,25, 312,5 ve 625,0 µg/</w:t>
      </w:r>
      <w:proofErr w:type="spellStart"/>
      <w:r w:rsidRPr="006315B9">
        <w:rPr>
          <w:rFonts w:ascii="Times New Roman" w:eastAsia="Calibri" w:hAnsi="Times New Roman" w:cs="Times New Roman"/>
          <w:color w:val="000000" w:themeColor="text1"/>
          <w:sz w:val="24"/>
          <w:szCs w:val="24"/>
        </w:rPr>
        <w:t>mL</w:t>
      </w:r>
      <w:proofErr w:type="spellEnd"/>
      <w:r w:rsidRPr="006315B9">
        <w:rPr>
          <w:rFonts w:ascii="Times New Roman" w:eastAsia="Calibri" w:hAnsi="Times New Roman" w:cs="Times New Roman"/>
          <w:color w:val="000000" w:themeColor="text1"/>
          <w:sz w:val="24"/>
          <w:szCs w:val="24"/>
        </w:rPr>
        <w:t xml:space="preserve">) muamele edilmiştir. Hücre canlılığı MTT testi ile değerlendirilirken, morfolojik değişiklikler kristal </w:t>
      </w:r>
      <w:proofErr w:type="spellStart"/>
      <w:r w:rsidRPr="006315B9">
        <w:rPr>
          <w:rFonts w:ascii="Times New Roman" w:eastAsia="Calibri" w:hAnsi="Times New Roman" w:cs="Times New Roman"/>
          <w:color w:val="000000" w:themeColor="text1"/>
          <w:sz w:val="24"/>
          <w:szCs w:val="24"/>
        </w:rPr>
        <w:t>viyole</w:t>
      </w:r>
      <w:proofErr w:type="spellEnd"/>
      <w:r w:rsidRPr="006315B9">
        <w:rPr>
          <w:rFonts w:ascii="Times New Roman" w:eastAsia="Calibri" w:hAnsi="Times New Roman" w:cs="Times New Roman"/>
          <w:color w:val="000000" w:themeColor="text1"/>
          <w:sz w:val="24"/>
          <w:szCs w:val="24"/>
        </w:rPr>
        <w:t xml:space="preserve"> boyaması ile incelenmiştir. Ayrıca apoptotik ve nekrotik hücre ölüm mekanizmaları akış sitometrisi yöntemi kullanılarak analiz edilmiştir. Elde edilen bulgular, </w:t>
      </w:r>
      <w:proofErr w:type="spellStart"/>
      <w:r w:rsidRPr="006315B9">
        <w:rPr>
          <w:rFonts w:ascii="Times New Roman" w:eastAsia="Calibri" w:hAnsi="Times New Roman" w:cs="Times New Roman"/>
          <w:color w:val="000000" w:themeColor="text1"/>
          <w:sz w:val="24"/>
          <w:szCs w:val="24"/>
        </w:rPr>
        <w:t>bromelainin</w:t>
      </w:r>
      <w:proofErr w:type="spellEnd"/>
      <w:r w:rsidRPr="006315B9">
        <w:rPr>
          <w:rFonts w:ascii="Times New Roman" w:eastAsia="Calibri" w:hAnsi="Times New Roman" w:cs="Times New Roman"/>
          <w:color w:val="000000" w:themeColor="text1"/>
          <w:sz w:val="24"/>
          <w:szCs w:val="24"/>
        </w:rPr>
        <w:t xml:space="preserve"> A549 hücreleri üzerinde doza bağlı sitotoksik etki gösterdiğini ortaya koymuştur. Özellikle yüksek dozlarda, A549 hücrelerinin BEAS-2B </w:t>
      </w:r>
      <w:r w:rsidRPr="006315B9">
        <w:rPr>
          <w:rFonts w:ascii="Times New Roman" w:eastAsia="Calibri" w:hAnsi="Times New Roman" w:cs="Times New Roman"/>
          <w:color w:val="000000" w:themeColor="text1"/>
          <w:sz w:val="24"/>
          <w:szCs w:val="24"/>
        </w:rPr>
        <w:lastRenderedPageBreak/>
        <w:t xml:space="preserve">hücrelerine kıyasla daha düşük duyarlılık gösterdiği belirlenmiştir. Kristal </w:t>
      </w:r>
      <w:proofErr w:type="spellStart"/>
      <w:r w:rsidRPr="006315B9">
        <w:rPr>
          <w:rFonts w:ascii="Times New Roman" w:eastAsia="Calibri" w:hAnsi="Times New Roman" w:cs="Times New Roman"/>
          <w:color w:val="000000" w:themeColor="text1"/>
          <w:sz w:val="24"/>
          <w:szCs w:val="24"/>
        </w:rPr>
        <w:t>viyole</w:t>
      </w:r>
      <w:proofErr w:type="spellEnd"/>
      <w:r w:rsidRPr="006315B9">
        <w:rPr>
          <w:rFonts w:ascii="Times New Roman" w:eastAsia="Calibri" w:hAnsi="Times New Roman" w:cs="Times New Roman"/>
          <w:color w:val="000000" w:themeColor="text1"/>
          <w:sz w:val="24"/>
          <w:szCs w:val="24"/>
        </w:rPr>
        <w:t xml:space="preserve"> boyama sonuçları, hücre hasarına özgü karakteristik değişimleri ortaya koymuş; bu bulgular akış sitometrisi analizleriyle desteklenmiştir. Akış sitometrisi sonuçları, </w:t>
      </w:r>
      <w:proofErr w:type="spellStart"/>
      <w:r w:rsidRPr="006315B9">
        <w:rPr>
          <w:rFonts w:ascii="Times New Roman" w:eastAsia="Calibri" w:hAnsi="Times New Roman" w:cs="Times New Roman"/>
          <w:color w:val="000000" w:themeColor="text1"/>
          <w:sz w:val="24"/>
          <w:szCs w:val="24"/>
        </w:rPr>
        <w:t>bromelainin</w:t>
      </w:r>
      <w:proofErr w:type="spellEnd"/>
      <w:r w:rsidRPr="006315B9">
        <w:rPr>
          <w:rFonts w:ascii="Times New Roman" w:eastAsia="Calibri" w:hAnsi="Times New Roman" w:cs="Times New Roman"/>
          <w:color w:val="000000" w:themeColor="text1"/>
          <w:sz w:val="24"/>
          <w:szCs w:val="24"/>
        </w:rPr>
        <w:t xml:space="preserve"> doza bağlı olarak apoptozu güçlü bir şekilde indüklediğini ve bu etkinin ağırlıklı olarak erken apoptozdan geç apoptoza geçiş yoluyla gerçekleştiğini göstermiştir.</w:t>
      </w:r>
    </w:p>
    <w:p w14:paraId="05AFFC85" w14:textId="77777777" w:rsidR="006315B9" w:rsidRPr="006315B9" w:rsidRDefault="006315B9" w:rsidP="006315B9">
      <w:pPr>
        <w:spacing w:after="0" w:line="300" w:lineRule="auto"/>
        <w:jc w:val="both"/>
        <w:rPr>
          <w:rFonts w:ascii="Times New Roman" w:eastAsia="Calibri" w:hAnsi="Times New Roman" w:cs="Times New Roman"/>
          <w:color w:val="000000" w:themeColor="text1"/>
          <w:sz w:val="24"/>
          <w:szCs w:val="24"/>
        </w:rPr>
      </w:pPr>
      <w:r w:rsidRPr="006315B9">
        <w:rPr>
          <w:rFonts w:ascii="Times New Roman" w:eastAsia="Calibri" w:hAnsi="Times New Roman" w:cs="Times New Roman"/>
          <w:color w:val="000000" w:themeColor="text1"/>
          <w:sz w:val="24"/>
          <w:szCs w:val="24"/>
        </w:rPr>
        <w:t xml:space="preserve">Sonuç olarak, </w:t>
      </w:r>
      <w:proofErr w:type="spellStart"/>
      <w:r w:rsidRPr="006315B9">
        <w:rPr>
          <w:rFonts w:ascii="Times New Roman" w:eastAsia="Calibri" w:hAnsi="Times New Roman" w:cs="Times New Roman"/>
          <w:color w:val="000000" w:themeColor="text1"/>
          <w:sz w:val="24"/>
          <w:szCs w:val="24"/>
        </w:rPr>
        <w:t>bromelainin</w:t>
      </w:r>
      <w:proofErr w:type="spellEnd"/>
      <w:r w:rsidRPr="006315B9">
        <w:rPr>
          <w:rFonts w:ascii="Times New Roman" w:eastAsia="Calibri" w:hAnsi="Times New Roman" w:cs="Times New Roman"/>
          <w:color w:val="000000" w:themeColor="text1"/>
          <w:sz w:val="24"/>
          <w:szCs w:val="24"/>
        </w:rPr>
        <w:t xml:space="preserve"> akciğer kanseri için seçici bir antikanser bileşik olabileceği ve yüksek dozlarda dahi oldukça düşük sitotoksisite göstermesi nedeniyle potansiyel bir terapötik ajan olarak değerlendirilebileceği düşünülmektedir.</w:t>
      </w:r>
    </w:p>
    <w:p w14:paraId="4B7726C0" w14:textId="77777777" w:rsidR="006315B9" w:rsidRPr="006315B9" w:rsidRDefault="006315B9" w:rsidP="006315B9">
      <w:pPr>
        <w:spacing w:after="0" w:line="300" w:lineRule="auto"/>
        <w:jc w:val="both"/>
        <w:rPr>
          <w:rFonts w:ascii="Times New Roman" w:eastAsia="Calibri" w:hAnsi="Times New Roman" w:cs="Times New Roman"/>
          <w:b/>
          <w:bCs/>
          <w:color w:val="000000" w:themeColor="text1"/>
          <w:sz w:val="24"/>
          <w:szCs w:val="24"/>
        </w:rPr>
      </w:pPr>
      <w:r w:rsidRPr="006315B9">
        <w:rPr>
          <w:rFonts w:ascii="Times New Roman" w:eastAsia="Calibri" w:hAnsi="Times New Roman" w:cs="Times New Roman"/>
          <w:b/>
          <w:bCs/>
          <w:color w:val="000000" w:themeColor="text1"/>
          <w:sz w:val="24"/>
          <w:szCs w:val="24"/>
        </w:rPr>
        <w:t xml:space="preserve">Anahtar Kelimeler: </w:t>
      </w:r>
      <w:r w:rsidRPr="006315B9">
        <w:rPr>
          <w:rFonts w:ascii="Times New Roman" w:eastAsia="Calibri" w:hAnsi="Times New Roman" w:cs="Times New Roman"/>
          <w:color w:val="000000" w:themeColor="text1"/>
          <w:sz w:val="24"/>
          <w:szCs w:val="24"/>
        </w:rPr>
        <w:t xml:space="preserve">A549, BEAS-2B, </w:t>
      </w:r>
      <w:proofErr w:type="spellStart"/>
      <w:r w:rsidRPr="006315B9">
        <w:rPr>
          <w:rFonts w:ascii="Times New Roman" w:eastAsia="Calibri" w:hAnsi="Times New Roman" w:cs="Times New Roman"/>
          <w:color w:val="000000" w:themeColor="text1"/>
          <w:sz w:val="24"/>
          <w:szCs w:val="24"/>
        </w:rPr>
        <w:t>Bromelain</w:t>
      </w:r>
      <w:proofErr w:type="spellEnd"/>
      <w:r w:rsidRPr="006315B9">
        <w:rPr>
          <w:rFonts w:ascii="Times New Roman" w:eastAsia="Calibri" w:hAnsi="Times New Roman" w:cs="Times New Roman"/>
          <w:color w:val="000000" w:themeColor="text1"/>
          <w:sz w:val="24"/>
          <w:szCs w:val="24"/>
        </w:rPr>
        <w:t xml:space="preserve">, Kristal </w:t>
      </w:r>
      <w:proofErr w:type="spellStart"/>
      <w:r w:rsidRPr="006315B9">
        <w:rPr>
          <w:rFonts w:ascii="Times New Roman" w:eastAsia="Calibri" w:hAnsi="Times New Roman" w:cs="Times New Roman"/>
          <w:color w:val="000000" w:themeColor="text1"/>
          <w:sz w:val="24"/>
          <w:szCs w:val="24"/>
        </w:rPr>
        <w:t>viyole</w:t>
      </w:r>
      <w:proofErr w:type="spellEnd"/>
      <w:r w:rsidRPr="006315B9">
        <w:rPr>
          <w:rFonts w:ascii="Times New Roman" w:eastAsia="Calibri" w:hAnsi="Times New Roman" w:cs="Times New Roman"/>
          <w:color w:val="000000" w:themeColor="text1"/>
          <w:sz w:val="24"/>
          <w:szCs w:val="24"/>
        </w:rPr>
        <w:t>, Akış sitometrisi.</w:t>
      </w:r>
    </w:p>
    <w:p w14:paraId="600558C6" w14:textId="77777777" w:rsidR="00007C22" w:rsidRDefault="00007C22" w:rsidP="00AB4C14">
      <w:pPr>
        <w:spacing w:after="0" w:line="300" w:lineRule="auto"/>
        <w:jc w:val="both"/>
        <w:rPr>
          <w:rFonts w:ascii="Times New Roman" w:eastAsia="Calibri" w:hAnsi="Times New Roman" w:cs="Times New Roman"/>
          <w:b/>
          <w:bCs/>
          <w:color w:val="000000" w:themeColor="text1"/>
          <w:sz w:val="24"/>
          <w:szCs w:val="24"/>
        </w:rPr>
      </w:pPr>
    </w:p>
    <w:p w14:paraId="6D5B76D5" w14:textId="05FD4323" w:rsidR="00BE16C9" w:rsidRPr="00B9004D" w:rsidRDefault="00BE16C9" w:rsidP="00AB4C14">
      <w:pPr>
        <w:spacing w:after="0" w:line="300" w:lineRule="auto"/>
        <w:jc w:val="both"/>
        <w:rPr>
          <w:rFonts w:ascii="Times New Roman" w:eastAsia="Calibri" w:hAnsi="Times New Roman" w:cs="Times New Roman"/>
          <w:bCs/>
          <w:color w:val="000000" w:themeColor="text1"/>
          <w:sz w:val="24"/>
          <w:szCs w:val="24"/>
        </w:rPr>
      </w:pPr>
      <w:r w:rsidRPr="00B9004D">
        <w:rPr>
          <w:rFonts w:ascii="Times New Roman" w:eastAsia="Calibri" w:hAnsi="Times New Roman" w:cs="Times New Roman"/>
          <w:b/>
          <w:bCs/>
          <w:color w:val="000000" w:themeColor="text1"/>
          <w:sz w:val="24"/>
          <w:szCs w:val="24"/>
        </w:rPr>
        <w:t>ABSTRACT</w:t>
      </w:r>
    </w:p>
    <w:p w14:paraId="2795F656" w14:textId="06694683" w:rsidR="000911DD" w:rsidRPr="00B9004D" w:rsidRDefault="000911DD" w:rsidP="00AB4C14">
      <w:pPr>
        <w:spacing w:after="0" w:line="300" w:lineRule="auto"/>
        <w:jc w:val="both"/>
        <w:rPr>
          <w:rFonts w:ascii="Times New Roman" w:hAnsi="Times New Roman" w:cs="Times New Roman"/>
          <w:sz w:val="24"/>
          <w:szCs w:val="24"/>
          <w:lang w:val="en-GB"/>
        </w:rPr>
      </w:pPr>
      <w:r w:rsidRPr="00B9004D">
        <w:rPr>
          <w:rFonts w:ascii="Times New Roman" w:hAnsi="Times New Roman" w:cs="Times New Roman"/>
          <w:sz w:val="24"/>
          <w:szCs w:val="24"/>
          <w:lang w:val="en-GB"/>
        </w:rPr>
        <w:t xml:space="preserve">Bromelain is a proteolytic enzyme derived from </w:t>
      </w:r>
      <w:r w:rsidRPr="00B9004D">
        <w:rPr>
          <w:rFonts w:ascii="Times New Roman" w:hAnsi="Times New Roman" w:cs="Times New Roman"/>
          <w:i/>
          <w:iCs/>
          <w:sz w:val="24"/>
          <w:szCs w:val="24"/>
          <w:lang w:val="en-GB"/>
        </w:rPr>
        <w:t>Ananas comosus</w:t>
      </w:r>
      <w:r w:rsidRPr="00B9004D">
        <w:rPr>
          <w:rFonts w:ascii="Times New Roman" w:hAnsi="Times New Roman" w:cs="Times New Roman"/>
          <w:sz w:val="24"/>
          <w:szCs w:val="24"/>
          <w:lang w:val="en-GB"/>
        </w:rPr>
        <w:t xml:space="preserve"> that has shown a wide range of biological activities.  Its low systemic toxicity and high biocompatibility make it a promising candidate for pharmaceutical applications. Recent studies have highlighted its anti-inflammatory, immunomodulatory, anti-thrombotic</w:t>
      </w:r>
      <w:r w:rsidR="00F94328">
        <w:rPr>
          <w:rFonts w:ascii="Times New Roman" w:hAnsi="Times New Roman" w:cs="Times New Roman"/>
          <w:sz w:val="24"/>
          <w:szCs w:val="24"/>
          <w:lang w:val="en-GB"/>
        </w:rPr>
        <w:t>,</w:t>
      </w:r>
      <w:r w:rsidRPr="00B9004D">
        <w:rPr>
          <w:rFonts w:ascii="Times New Roman" w:hAnsi="Times New Roman" w:cs="Times New Roman"/>
          <w:sz w:val="24"/>
          <w:szCs w:val="24"/>
          <w:lang w:val="en-GB"/>
        </w:rPr>
        <w:t xml:space="preserve"> and anticancer properties, suggesting its potential use in cancer treatment. This study aimed to assess the selective cytotoxic potential of bromelain by comparing its effects on lung cancer (A549) and normal bronchial epithelial (BEAS-2B) cells in vitro, to clarify its therapeutic relevance and safety profile as a candidate anticancer agent. Cells were treated with various concentrations of bromelain (0, 9.76, 19.53, 39.06, 78.125, 156.25, 312.5, and 625.0 µg/mL) for 48 hours. </w:t>
      </w:r>
      <w:r w:rsidR="00395F61" w:rsidRPr="00B9004D">
        <w:rPr>
          <w:rFonts w:ascii="Times New Roman" w:hAnsi="Times New Roman" w:cs="Times New Roman"/>
          <w:sz w:val="24"/>
          <w:szCs w:val="24"/>
          <w:lang w:val="en-GB"/>
        </w:rPr>
        <w:t>Cell viability was assessed using the MTT assay, while morphological alterations were examined by crystal violet staining. Moreover, apoptotic and necrotic cell death mechanisms were analysed using flow cytometry.</w:t>
      </w:r>
      <w:r w:rsidRPr="00B9004D">
        <w:rPr>
          <w:rFonts w:ascii="Times New Roman" w:hAnsi="Times New Roman" w:cs="Times New Roman"/>
          <w:sz w:val="24"/>
          <w:szCs w:val="24"/>
          <w:lang w:val="en-GB"/>
        </w:rPr>
        <w:t xml:space="preserve"> </w:t>
      </w:r>
      <w:r w:rsidR="008F43CD" w:rsidRPr="008F43CD">
        <w:rPr>
          <w:rFonts w:ascii="Times New Roman" w:hAnsi="Times New Roman" w:cs="Times New Roman"/>
          <w:sz w:val="24"/>
          <w:szCs w:val="24"/>
          <w:lang w:val="en-GB"/>
        </w:rPr>
        <w:t xml:space="preserve">Additionally, apoptosis/necrosis cell death processes were also examined using flow cytometry. Bromelain showed a dose-dependent cytotoxic effect on A549 cells, which </w:t>
      </w:r>
      <w:r w:rsidR="00F94328">
        <w:rPr>
          <w:rFonts w:ascii="Times New Roman" w:hAnsi="Times New Roman" w:cs="Times New Roman"/>
          <w:sz w:val="24"/>
          <w:szCs w:val="24"/>
          <w:lang w:val="en-GB"/>
        </w:rPr>
        <w:t>were less sensitive than BEAS-2 B cells, especially at higher doses</w:t>
      </w:r>
      <w:r w:rsidR="008F43CD" w:rsidRPr="008F43CD">
        <w:rPr>
          <w:rFonts w:ascii="Times New Roman" w:hAnsi="Times New Roman" w:cs="Times New Roman"/>
          <w:sz w:val="24"/>
          <w:szCs w:val="24"/>
          <w:lang w:val="en-GB"/>
        </w:rPr>
        <w:t>. Crystal violet staining showed characteristic cell damage patterns, which were further supported by flow cytometry</w:t>
      </w:r>
      <w:r w:rsidR="001031D1">
        <w:rPr>
          <w:rFonts w:ascii="Times New Roman" w:hAnsi="Times New Roman" w:cs="Times New Roman"/>
          <w:sz w:val="24"/>
          <w:szCs w:val="24"/>
          <w:lang w:val="en-GB"/>
        </w:rPr>
        <w:t xml:space="preserve">, indicating </w:t>
      </w:r>
      <w:r w:rsidR="008F43CD" w:rsidRPr="008F43CD">
        <w:rPr>
          <w:rFonts w:ascii="Times New Roman" w:hAnsi="Times New Roman" w:cs="Times New Roman"/>
          <w:sz w:val="24"/>
          <w:szCs w:val="24"/>
          <w:lang w:val="en-GB"/>
        </w:rPr>
        <w:t xml:space="preserve">a very high dose-dependent induction of apoptosis, </w:t>
      </w:r>
      <w:r w:rsidR="00F94328">
        <w:rPr>
          <w:rFonts w:ascii="Times New Roman" w:hAnsi="Times New Roman" w:cs="Times New Roman"/>
          <w:sz w:val="24"/>
          <w:szCs w:val="24"/>
          <w:lang w:val="en-GB"/>
        </w:rPr>
        <w:t>primarily</w:t>
      </w:r>
      <w:r w:rsidR="008F43CD" w:rsidRPr="008F43CD">
        <w:rPr>
          <w:rFonts w:ascii="Times New Roman" w:hAnsi="Times New Roman" w:cs="Times New Roman"/>
          <w:sz w:val="24"/>
          <w:szCs w:val="24"/>
          <w:lang w:val="en-GB"/>
        </w:rPr>
        <w:t xml:space="preserve"> through a transition from early to late apoptosis. It may be concluded that bromelain could be a selective anticancer compound for lung cancer, which has very low cytotoxicity even at higher doses.</w:t>
      </w:r>
    </w:p>
    <w:p w14:paraId="07F99B05" w14:textId="29EA35D9" w:rsidR="00AB4C14" w:rsidRPr="00B9004D" w:rsidRDefault="000911DD" w:rsidP="006315B9">
      <w:pPr>
        <w:spacing w:after="0" w:line="300" w:lineRule="auto"/>
        <w:jc w:val="both"/>
        <w:rPr>
          <w:rFonts w:ascii="Times New Roman" w:hAnsi="Times New Roman" w:cs="Times New Roman"/>
          <w:sz w:val="24"/>
          <w:szCs w:val="24"/>
          <w:lang w:val="en-GB"/>
        </w:rPr>
      </w:pPr>
      <w:r w:rsidRPr="00B9004D">
        <w:rPr>
          <w:rFonts w:ascii="Times New Roman" w:hAnsi="Times New Roman" w:cs="Times New Roman"/>
          <w:b/>
          <w:sz w:val="24"/>
          <w:szCs w:val="24"/>
          <w:lang w:val="en-GB"/>
        </w:rPr>
        <w:t xml:space="preserve">Keywords: </w:t>
      </w:r>
      <w:r w:rsidRPr="00B9004D">
        <w:rPr>
          <w:rFonts w:ascii="Times New Roman" w:hAnsi="Times New Roman" w:cs="Times New Roman"/>
          <w:sz w:val="24"/>
          <w:szCs w:val="24"/>
          <w:lang w:val="en-GB"/>
        </w:rPr>
        <w:t>A549, BEAS-2B, Bromelain, Crystal violet, Flow cytometry.</w:t>
      </w:r>
    </w:p>
    <w:p w14:paraId="11ABF167" w14:textId="77777777" w:rsidR="006315B9" w:rsidRDefault="006315B9" w:rsidP="00AB4C14">
      <w:pPr>
        <w:spacing w:after="0" w:line="300" w:lineRule="auto"/>
        <w:jc w:val="both"/>
        <w:rPr>
          <w:rFonts w:ascii="Times New Roman" w:hAnsi="Times New Roman" w:cs="Times New Roman"/>
          <w:b/>
          <w:sz w:val="24"/>
          <w:szCs w:val="24"/>
          <w:lang w:val="en-GB"/>
        </w:rPr>
      </w:pPr>
    </w:p>
    <w:p w14:paraId="78C2D9D9" w14:textId="662C614D" w:rsidR="000713AD" w:rsidRDefault="000713AD" w:rsidP="00AB4C14">
      <w:pPr>
        <w:spacing w:after="0" w:line="300" w:lineRule="auto"/>
        <w:jc w:val="both"/>
        <w:rPr>
          <w:rFonts w:ascii="Times New Roman" w:hAnsi="Times New Roman" w:cs="Times New Roman"/>
          <w:b/>
          <w:sz w:val="24"/>
          <w:szCs w:val="24"/>
          <w:lang w:val="en-GB"/>
        </w:rPr>
      </w:pPr>
      <w:r w:rsidRPr="000713AD">
        <w:rPr>
          <w:rFonts w:ascii="Times New Roman" w:hAnsi="Times New Roman" w:cs="Times New Roman"/>
          <w:b/>
          <w:sz w:val="24"/>
          <w:szCs w:val="24"/>
          <w:highlight w:val="yellow"/>
          <w:lang w:val="en-GB"/>
        </w:rPr>
        <w:t>(TAM METİN KISMINI TÜRKÇE YAZABİLİRSİNİZ TÜRKÇE YAZIM OLABİLİR.)</w:t>
      </w:r>
    </w:p>
    <w:p w14:paraId="007C5D9C" w14:textId="14937A2D" w:rsidR="00695BAE" w:rsidRDefault="00D8470F" w:rsidP="00AB4C14">
      <w:pPr>
        <w:spacing w:after="0" w:line="300" w:lineRule="auto"/>
        <w:jc w:val="both"/>
        <w:rPr>
          <w:rFonts w:ascii="Times New Roman" w:hAnsi="Times New Roman" w:cs="Times New Roman"/>
          <w:b/>
          <w:sz w:val="24"/>
          <w:szCs w:val="24"/>
          <w:lang w:val="en-GB"/>
        </w:rPr>
      </w:pPr>
      <w:r w:rsidRPr="00B9004D">
        <w:rPr>
          <w:rFonts w:ascii="Times New Roman" w:hAnsi="Times New Roman" w:cs="Times New Roman"/>
          <w:b/>
          <w:sz w:val="24"/>
          <w:szCs w:val="24"/>
          <w:lang w:val="en-GB"/>
        </w:rPr>
        <w:t>INTRODUCTION</w:t>
      </w:r>
      <w:r w:rsidR="007752C7">
        <w:rPr>
          <w:rFonts w:ascii="Times New Roman" w:hAnsi="Times New Roman" w:cs="Times New Roman"/>
          <w:b/>
          <w:sz w:val="24"/>
          <w:szCs w:val="24"/>
          <w:lang w:val="en-GB"/>
        </w:rPr>
        <w:t xml:space="preserve"> </w:t>
      </w:r>
      <w:r w:rsidR="000713AD">
        <w:rPr>
          <w:rFonts w:ascii="Times New Roman" w:hAnsi="Times New Roman" w:cs="Times New Roman"/>
          <w:b/>
          <w:sz w:val="24"/>
          <w:szCs w:val="24"/>
          <w:lang w:val="en-GB"/>
        </w:rPr>
        <w:t xml:space="preserve"> </w:t>
      </w:r>
    </w:p>
    <w:p w14:paraId="3BA42AA7" w14:textId="77777777" w:rsidR="006315B9" w:rsidRDefault="006315B9" w:rsidP="00AB4C14">
      <w:pPr>
        <w:spacing w:after="0" w:line="300" w:lineRule="auto"/>
        <w:jc w:val="both"/>
        <w:rPr>
          <w:rFonts w:ascii="Times New Roman" w:hAnsi="Times New Roman" w:cs="Times New Roman"/>
          <w:b/>
          <w:sz w:val="24"/>
          <w:szCs w:val="24"/>
          <w:lang w:val="en-GB"/>
        </w:rPr>
      </w:pPr>
    </w:p>
    <w:p w14:paraId="35F14493" w14:textId="14E1A3E1" w:rsidR="00DD69C3" w:rsidRPr="00DD69C3" w:rsidRDefault="00DD69C3" w:rsidP="00DD69C3">
      <w:pPr>
        <w:spacing w:after="0" w:line="300" w:lineRule="auto"/>
        <w:jc w:val="both"/>
        <w:rPr>
          <w:rFonts w:ascii="Times New Roman" w:hAnsi="Times New Roman" w:cs="Times New Roman"/>
          <w:bCs/>
          <w:sz w:val="24"/>
          <w:szCs w:val="24"/>
          <w:lang w:val="en-GB"/>
        </w:rPr>
      </w:pPr>
      <w:r w:rsidRPr="00DD69C3">
        <w:rPr>
          <w:rFonts w:ascii="Times New Roman" w:hAnsi="Times New Roman" w:cs="Times New Roman"/>
          <w:bCs/>
          <w:sz w:val="24"/>
          <w:szCs w:val="24"/>
          <w:lang w:val="en-GB"/>
        </w:rPr>
        <w:t xml:space="preserve">Bromelain, an enzyme mixture of proteolytic nature from the pineapple plant (Ananas comosus) core and fruit, has recently </w:t>
      </w:r>
      <w:r>
        <w:rPr>
          <w:rFonts w:ascii="Times New Roman" w:hAnsi="Times New Roman" w:cs="Times New Roman"/>
          <w:bCs/>
          <w:sz w:val="24"/>
          <w:szCs w:val="24"/>
          <w:lang w:val="en-GB"/>
        </w:rPr>
        <w:t>attracted significant interest for its wide</w:t>
      </w:r>
      <w:r w:rsidRPr="00DD69C3">
        <w:rPr>
          <w:rFonts w:ascii="Times New Roman" w:hAnsi="Times New Roman" w:cs="Times New Roman"/>
          <w:bCs/>
          <w:sz w:val="24"/>
          <w:szCs w:val="24"/>
          <w:lang w:val="en-GB"/>
        </w:rPr>
        <w:t xml:space="preserve"> therapeutic applications (Pavan et al., 2012). Many in vitro and in vivo studies have already </w:t>
      </w:r>
      <w:r>
        <w:rPr>
          <w:rFonts w:ascii="Times New Roman" w:hAnsi="Times New Roman" w:cs="Times New Roman"/>
          <w:bCs/>
          <w:sz w:val="24"/>
          <w:szCs w:val="24"/>
          <w:lang w:val="en-GB"/>
        </w:rPr>
        <w:t xml:space="preserve">demonstrated its potency across various biological processes and have </w:t>
      </w:r>
      <w:r w:rsidRPr="00DD69C3">
        <w:rPr>
          <w:rFonts w:ascii="Times New Roman" w:hAnsi="Times New Roman" w:cs="Times New Roman"/>
          <w:bCs/>
          <w:sz w:val="24"/>
          <w:szCs w:val="24"/>
          <w:lang w:val="en-GB"/>
        </w:rPr>
        <w:t>proposed its therapeutic value in treating certain diseases (</w:t>
      </w:r>
      <w:proofErr w:type="spellStart"/>
      <w:r w:rsidRPr="00DD69C3">
        <w:rPr>
          <w:rFonts w:ascii="Times New Roman" w:hAnsi="Times New Roman" w:cs="Times New Roman"/>
          <w:bCs/>
          <w:sz w:val="24"/>
          <w:szCs w:val="24"/>
          <w:lang w:val="en-GB"/>
        </w:rPr>
        <w:t>Chobotova</w:t>
      </w:r>
      <w:proofErr w:type="spellEnd"/>
      <w:r w:rsidRPr="00DD69C3">
        <w:rPr>
          <w:rFonts w:ascii="Times New Roman" w:hAnsi="Times New Roman" w:cs="Times New Roman"/>
          <w:bCs/>
          <w:sz w:val="24"/>
          <w:szCs w:val="24"/>
          <w:lang w:val="en-GB"/>
        </w:rPr>
        <w:t xml:space="preserve"> et al., 2010). Recent studies have focused on </w:t>
      </w:r>
      <w:r>
        <w:rPr>
          <w:rFonts w:ascii="Times New Roman" w:hAnsi="Times New Roman" w:cs="Times New Roman"/>
          <w:bCs/>
          <w:sz w:val="24"/>
          <w:szCs w:val="24"/>
          <w:lang w:val="en-GB"/>
        </w:rPr>
        <w:t>its anti-inflammatory, immunomodulatory, anti-thrombotic, and anti-cancerous</w:t>
      </w:r>
      <w:r w:rsidRPr="00DD69C3">
        <w:rPr>
          <w:rFonts w:ascii="Times New Roman" w:hAnsi="Times New Roman" w:cs="Times New Roman"/>
          <w:bCs/>
          <w:sz w:val="24"/>
          <w:szCs w:val="24"/>
          <w:lang w:val="en-GB"/>
        </w:rPr>
        <w:t xml:space="preserve"> properties and have displayed its </w:t>
      </w:r>
      <w:r w:rsidRPr="00DD69C3">
        <w:rPr>
          <w:rFonts w:ascii="Times New Roman" w:hAnsi="Times New Roman" w:cs="Times New Roman"/>
          <w:bCs/>
          <w:sz w:val="24"/>
          <w:szCs w:val="24"/>
          <w:lang w:val="en-GB"/>
        </w:rPr>
        <w:lastRenderedPageBreak/>
        <w:t xml:space="preserve">therapeutic potency in integrative oncology (Pavan et al., 2012; </w:t>
      </w:r>
      <w:proofErr w:type="spellStart"/>
      <w:r w:rsidRPr="00DD69C3">
        <w:rPr>
          <w:rFonts w:ascii="Times New Roman" w:hAnsi="Times New Roman" w:cs="Times New Roman"/>
          <w:bCs/>
          <w:sz w:val="24"/>
          <w:szCs w:val="24"/>
          <w:lang w:val="en-GB"/>
        </w:rPr>
        <w:t>Bajoria</w:t>
      </w:r>
      <w:proofErr w:type="spellEnd"/>
      <w:r w:rsidRPr="00DD69C3">
        <w:rPr>
          <w:rFonts w:ascii="Times New Roman" w:hAnsi="Times New Roman" w:cs="Times New Roman"/>
          <w:bCs/>
          <w:sz w:val="24"/>
          <w:szCs w:val="24"/>
          <w:lang w:val="en-GB"/>
        </w:rPr>
        <w:t xml:space="preserve"> et al., 2025). However, its non-toxicity and biocompatibility render it feasible for use in oral and parenteral forms (Maurer, 2001). Current evidence also shows its </w:t>
      </w:r>
      <w:r>
        <w:rPr>
          <w:rFonts w:ascii="Times New Roman" w:hAnsi="Times New Roman" w:cs="Times New Roman"/>
          <w:bCs/>
          <w:sz w:val="24"/>
          <w:szCs w:val="24"/>
          <w:lang w:val="en-GB"/>
        </w:rPr>
        <w:t>ability to interact with tumour growth and metastasis by modulating vital cellular processes such as</w:t>
      </w:r>
      <w:r w:rsidRPr="00DD69C3">
        <w:rPr>
          <w:rFonts w:ascii="Times New Roman" w:hAnsi="Times New Roman" w:cs="Times New Roman"/>
          <w:bCs/>
          <w:sz w:val="24"/>
          <w:szCs w:val="24"/>
          <w:lang w:val="en-GB"/>
        </w:rPr>
        <w:t xml:space="preserve"> apoptosis, cell cycle regulation, and cytokine expression (Sukumaran et al., 2020). Additionally, its viability upon entrapment in poly(vinyl alcohol)/hydroxyethyl cellulose (PVA/HEC) nanofibrous matrix has been validated, retaining its enzyme integrity and inducing </w:t>
      </w:r>
      <w:r>
        <w:rPr>
          <w:rFonts w:ascii="Times New Roman" w:hAnsi="Times New Roman" w:cs="Times New Roman"/>
          <w:bCs/>
          <w:sz w:val="24"/>
          <w:szCs w:val="24"/>
          <w:lang w:val="en-GB"/>
        </w:rPr>
        <w:t>conspicuous cytotoxic</w:t>
      </w:r>
      <w:r w:rsidRPr="00DD69C3">
        <w:rPr>
          <w:rFonts w:ascii="Times New Roman" w:hAnsi="Times New Roman" w:cs="Times New Roman"/>
          <w:bCs/>
          <w:sz w:val="24"/>
          <w:szCs w:val="24"/>
          <w:lang w:val="en-GB"/>
        </w:rPr>
        <w:t xml:space="preserve"> effects upon in vitro evaluation of its admissibility and legitimacy with advanced drug delivery systems and cancer therapies (Balakrishnan et al., 2025). Moreover, its feasibility has </w:t>
      </w:r>
      <w:r>
        <w:rPr>
          <w:rFonts w:ascii="Times New Roman" w:hAnsi="Times New Roman" w:cs="Times New Roman"/>
          <w:bCs/>
          <w:sz w:val="24"/>
          <w:szCs w:val="24"/>
          <w:lang w:val="en-GB"/>
        </w:rPr>
        <w:t>been validated for increasing drug absorption and reducing undesirable chemical reactions during chemotherapeutic treatment regimens, making it an invaluable adjunct in cancer therapy</w:t>
      </w:r>
      <w:r w:rsidRPr="00DD69C3">
        <w:rPr>
          <w:rFonts w:ascii="Times New Roman" w:hAnsi="Times New Roman" w:cs="Times New Roman"/>
          <w:bCs/>
          <w:sz w:val="24"/>
          <w:szCs w:val="24"/>
          <w:lang w:val="en-GB"/>
        </w:rPr>
        <w:t xml:space="preserve"> (</w:t>
      </w:r>
      <w:proofErr w:type="spellStart"/>
      <w:r w:rsidRPr="00DD69C3">
        <w:rPr>
          <w:rFonts w:ascii="Times New Roman" w:hAnsi="Times New Roman" w:cs="Times New Roman"/>
          <w:bCs/>
          <w:sz w:val="24"/>
          <w:szCs w:val="24"/>
          <w:lang w:val="en-GB"/>
        </w:rPr>
        <w:t>Chobotova</w:t>
      </w:r>
      <w:proofErr w:type="spellEnd"/>
      <w:r w:rsidRPr="00DD69C3">
        <w:rPr>
          <w:rFonts w:ascii="Times New Roman" w:hAnsi="Times New Roman" w:cs="Times New Roman"/>
          <w:bCs/>
          <w:sz w:val="24"/>
          <w:szCs w:val="24"/>
          <w:lang w:val="en-GB"/>
        </w:rPr>
        <w:t xml:space="preserve"> et al., 2010). Importantly, its selective cellular toxicity has been documented to cause negligible damage to healthy cells and </w:t>
      </w:r>
      <w:proofErr w:type="spellStart"/>
      <w:r w:rsidRPr="00DD69C3">
        <w:rPr>
          <w:rFonts w:ascii="Times New Roman" w:hAnsi="Times New Roman" w:cs="Times New Roman"/>
          <w:bCs/>
          <w:sz w:val="24"/>
          <w:szCs w:val="24"/>
          <w:lang w:val="en-GB"/>
        </w:rPr>
        <w:t>inducecytotoxic</w:t>
      </w:r>
      <w:proofErr w:type="spellEnd"/>
      <w:r w:rsidRPr="00DD69C3">
        <w:rPr>
          <w:rFonts w:ascii="Times New Roman" w:hAnsi="Times New Roman" w:cs="Times New Roman"/>
          <w:bCs/>
          <w:sz w:val="24"/>
          <w:szCs w:val="24"/>
          <w:lang w:val="en-GB"/>
        </w:rPr>
        <w:t xml:space="preserve"> effects on malignant cells. Presently, </w:t>
      </w:r>
      <w:r>
        <w:rPr>
          <w:rFonts w:ascii="Times New Roman" w:hAnsi="Times New Roman" w:cs="Times New Roman"/>
          <w:bCs/>
          <w:sz w:val="24"/>
          <w:szCs w:val="24"/>
          <w:lang w:val="en-GB"/>
        </w:rPr>
        <w:t xml:space="preserve">considerable interest has been generated regarding its applicability and potential for </w:t>
      </w:r>
      <w:proofErr w:type="spellStart"/>
      <w:r w:rsidRPr="00DD69C3">
        <w:rPr>
          <w:rFonts w:ascii="Times New Roman" w:hAnsi="Times New Roman" w:cs="Times New Roman"/>
          <w:bCs/>
          <w:sz w:val="24"/>
          <w:szCs w:val="24"/>
          <w:lang w:val="en-GB"/>
        </w:rPr>
        <w:t>valorization</w:t>
      </w:r>
      <w:proofErr w:type="spellEnd"/>
      <w:r w:rsidRPr="00DD69C3">
        <w:rPr>
          <w:rFonts w:ascii="Times New Roman" w:hAnsi="Times New Roman" w:cs="Times New Roman"/>
          <w:bCs/>
          <w:sz w:val="24"/>
          <w:szCs w:val="24"/>
          <w:lang w:val="en-GB"/>
        </w:rPr>
        <w:t xml:space="preserve"> as a relatively safe complement to conventional cancer chemotherapeutic agents (Martinez-Benavidez &amp; Vergara-Pineda, 2025). Despite its </w:t>
      </w:r>
      <w:r>
        <w:rPr>
          <w:rFonts w:ascii="Times New Roman" w:hAnsi="Times New Roman" w:cs="Times New Roman"/>
          <w:bCs/>
          <w:sz w:val="24"/>
          <w:szCs w:val="24"/>
          <w:lang w:val="en-GB"/>
        </w:rPr>
        <w:t>well-established applicability and utility as a digestive enzyme, research into its various therapeutic mechanisms, including apoptosis induction, cell cycle arrest, and regulation of pro-inflammatory cytokines, has been intensively pursued in the context</w:t>
      </w:r>
      <w:r w:rsidRPr="00DD69C3">
        <w:rPr>
          <w:rFonts w:ascii="Times New Roman" w:hAnsi="Times New Roman" w:cs="Times New Roman"/>
          <w:bCs/>
          <w:sz w:val="24"/>
          <w:szCs w:val="24"/>
          <w:lang w:val="en-GB"/>
        </w:rPr>
        <w:t xml:space="preserve"> of solid tumours.</w:t>
      </w:r>
    </w:p>
    <w:p w14:paraId="2E8A1BDF" w14:textId="452E84FA" w:rsidR="00DD69C3" w:rsidRDefault="00DD69C3" w:rsidP="00DD69C3">
      <w:pPr>
        <w:spacing w:after="0" w:line="300" w:lineRule="auto"/>
        <w:jc w:val="both"/>
        <w:rPr>
          <w:rFonts w:ascii="Times New Roman" w:hAnsi="Times New Roman" w:cs="Times New Roman"/>
          <w:sz w:val="24"/>
          <w:szCs w:val="24"/>
        </w:rPr>
      </w:pPr>
      <w:r w:rsidRPr="00DD69C3">
        <w:rPr>
          <w:rFonts w:ascii="Times New Roman" w:hAnsi="Times New Roman" w:cs="Times New Roman"/>
          <w:bCs/>
          <w:sz w:val="24"/>
          <w:szCs w:val="24"/>
          <w:lang w:val="en-GB"/>
        </w:rPr>
        <w:t xml:space="preserve">Owing to </w:t>
      </w:r>
      <w:r>
        <w:rPr>
          <w:rFonts w:ascii="Times New Roman" w:hAnsi="Times New Roman" w:cs="Times New Roman"/>
          <w:bCs/>
          <w:sz w:val="24"/>
          <w:szCs w:val="24"/>
          <w:lang w:val="en-GB"/>
        </w:rPr>
        <w:t>its promising properties, bromelain continues to appear on the radar as a multifunctional bioactive compound with significant implications for</w:t>
      </w:r>
      <w:r w:rsidRPr="00DD69C3">
        <w:rPr>
          <w:rFonts w:ascii="Times New Roman" w:hAnsi="Times New Roman" w:cs="Times New Roman"/>
          <w:bCs/>
          <w:sz w:val="24"/>
          <w:szCs w:val="24"/>
          <w:lang w:val="en-GB"/>
        </w:rPr>
        <w:t xml:space="preserve"> cancer treatment. </w:t>
      </w:r>
      <w:r>
        <w:rPr>
          <w:rFonts w:ascii="Times New Roman" w:hAnsi="Times New Roman" w:cs="Times New Roman"/>
          <w:bCs/>
          <w:sz w:val="24"/>
          <w:szCs w:val="24"/>
          <w:lang w:val="en-GB"/>
        </w:rPr>
        <w:t xml:space="preserve">This research focused on a research investigation into the influence of bromelain on cancer cell lines in vitro </w:t>
      </w:r>
      <w:r w:rsidRPr="00DD69C3">
        <w:rPr>
          <w:rFonts w:ascii="Times New Roman" w:hAnsi="Times New Roman" w:cs="Times New Roman"/>
          <w:bCs/>
          <w:sz w:val="24"/>
          <w:szCs w:val="24"/>
          <w:lang w:val="en-GB"/>
        </w:rPr>
        <w:t xml:space="preserve">to better understand the therapeutic potential of the bioactive compound. </w:t>
      </w:r>
      <w:r>
        <w:rPr>
          <w:rFonts w:ascii="Times New Roman" w:hAnsi="Times New Roman" w:cs="Times New Roman"/>
          <w:bCs/>
          <w:sz w:val="24"/>
          <w:szCs w:val="24"/>
          <w:lang w:val="en-GB"/>
        </w:rPr>
        <w:t xml:space="preserve">To </w:t>
      </w:r>
      <w:proofErr w:type="spellStart"/>
      <w:r>
        <w:rPr>
          <w:rFonts w:ascii="Times New Roman" w:hAnsi="Times New Roman" w:cs="Times New Roman"/>
          <w:bCs/>
          <w:sz w:val="24"/>
          <w:szCs w:val="24"/>
          <w:lang w:val="en-GB"/>
        </w:rPr>
        <w:t>fulfill</w:t>
      </w:r>
      <w:proofErr w:type="spellEnd"/>
      <w:r>
        <w:rPr>
          <w:rFonts w:ascii="Times New Roman" w:hAnsi="Times New Roman" w:cs="Times New Roman"/>
          <w:bCs/>
          <w:sz w:val="24"/>
          <w:szCs w:val="24"/>
          <w:lang w:val="en-GB"/>
        </w:rPr>
        <w:t xml:space="preserve"> the research objectives of the investigation, the potential cytotoxicity of bromelain on lung cancer cells (A549) was assessed</w:t>
      </w:r>
      <w:r w:rsidRPr="00DD69C3">
        <w:rPr>
          <w:rFonts w:ascii="Times New Roman" w:hAnsi="Times New Roman" w:cs="Times New Roman"/>
          <w:bCs/>
          <w:sz w:val="24"/>
          <w:szCs w:val="24"/>
          <w:lang w:val="en-GB"/>
        </w:rPr>
        <w:t xml:space="preserve"> relative to its effects on normal human bronchial epithelial cells (BEAS-2B).</w:t>
      </w:r>
    </w:p>
    <w:p w14:paraId="7C503C70" w14:textId="77777777" w:rsidR="00DD69C3" w:rsidRPr="00B9004D" w:rsidRDefault="00DD69C3" w:rsidP="00DD69C3">
      <w:pPr>
        <w:spacing w:after="0" w:line="300" w:lineRule="auto"/>
        <w:jc w:val="both"/>
        <w:rPr>
          <w:rFonts w:ascii="Times New Roman" w:hAnsi="Times New Roman" w:cs="Times New Roman"/>
          <w:sz w:val="24"/>
          <w:szCs w:val="24"/>
        </w:rPr>
      </w:pPr>
    </w:p>
    <w:p w14:paraId="61CEFD53" w14:textId="1F0D6D1D" w:rsidR="00D8470F" w:rsidRDefault="00D8470F" w:rsidP="00AB4C14">
      <w:pPr>
        <w:autoSpaceDE w:val="0"/>
        <w:autoSpaceDN w:val="0"/>
        <w:adjustRightInd w:val="0"/>
        <w:spacing w:after="0" w:line="300" w:lineRule="auto"/>
        <w:jc w:val="both"/>
        <w:rPr>
          <w:rFonts w:ascii="Times New Roman" w:hAnsi="Times New Roman" w:cs="Times New Roman"/>
          <w:b/>
          <w:caps/>
          <w:sz w:val="24"/>
          <w:szCs w:val="24"/>
          <w:lang w:val="en-GB"/>
        </w:rPr>
      </w:pPr>
      <w:r w:rsidRPr="00B9004D">
        <w:rPr>
          <w:rFonts w:ascii="Times New Roman" w:hAnsi="Times New Roman" w:cs="Times New Roman"/>
          <w:b/>
          <w:caps/>
          <w:sz w:val="24"/>
          <w:szCs w:val="24"/>
          <w:lang w:val="en-GB"/>
        </w:rPr>
        <w:t>Material and Methods</w:t>
      </w:r>
    </w:p>
    <w:p w14:paraId="611FC2E8" w14:textId="77777777" w:rsidR="00695BAE" w:rsidRDefault="00695BAE" w:rsidP="00AB4C14">
      <w:pPr>
        <w:autoSpaceDE w:val="0"/>
        <w:autoSpaceDN w:val="0"/>
        <w:adjustRightInd w:val="0"/>
        <w:spacing w:after="0" w:line="300" w:lineRule="auto"/>
        <w:jc w:val="both"/>
        <w:rPr>
          <w:rFonts w:ascii="Times New Roman" w:hAnsi="Times New Roman" w:cs="Times New Roman"/>
          <w:b/>
          <w:caps/>
          <w:sz w:val="24"/>
          <w:szCs w:val="24"/>
          <w:lang w:val="en-GB"/>
        </w:rPr>
      </w:pPr>
    </w:p>
    <w:p w14:paraId="15B9729A" w14:textId="77777777" w:rsidR="00D8470F" w:rsidRPr="00695BAE" w:rsidRDefault="00D8470F" w:rsidP="00AB4C14">
      <w:pPr>
        <w:autoSpaceDE w:val="0"/>
        <w:autoSpaceDN w:val="0"/>
        <w:adjustRightInd w:val="0"/>
        <w:spacing w:after="0" w:line="300" w:lineRule="auto"/>
        <w:jc w:val="both"/>
        <w:rPr>
          <w:rFonts w:ascii="Times New Roman" w:hAnsi="Times New Roman" w:cs="Times New Roman"/>
          <w:b/>
          <w:i/>
          <w:sz w:val="24"/>
          <w:szCs w:val="24"/>
          <w:lang w:val="en-GB"/>
        </w:rPr>
      </w:pPr>
      <w:r w:rsidRPr="00695BAE">
        <w:rPr>
          <w:rFonts w:ascii="Times New Roman" w:hAnsi="Times New Roman" w:cs="Times New Roman"/>
          <w:b/>
          <w:i/>
          <w:sz w:val="24"/>
          <w:szCs w:val="24"/>
          <w:lang w:val="en-GB"/>
        </w:rPr>
        <w:t>Chemicals and Cell Cultures</w:t>
      </w:r>
    </w:p>
    <w:p w14:paraId="4141DB85" w14:textId="3A2DB25B" w:rsidR="00D8470F" w:rsidRPr="00B9004D" w:rsidRDefault="00D8470F" w:rsidP="00AB4C14">
      <w:pPr>
        <w:spacing w:after="0" w:line="300" w:lineRule="auto"/>
        <w:jc w:val="both"/>
        <w:rPr>
          <w:rFonts w:ascii="Times New Roman" w:hAnsi="Times New Roman" w:cs="Times New Roman"/>
          <w:sz w:val="24"/>
          <w:szCs w:val="24"/>
          <w:lang w:val="en-GB"/>
        </w:rPr>
      </w:pPr>
      <w:r w:rsidRPr="00B9004D">
        <w:rPr>
          <w:rFonts w:ascii="Times New Roman" w:hAnsi="Times New Roman" w:cs="Times New Roman"/>
          <w:sz w:val="24"/>
          <w:szCs w:val="24"/>
          <w:lang w:val="en-GB"/>
        </w:rPr>
        <w:t>A549 (human lung carcinoma)</w:t>
      </w:r>
      <w:r w:rsidRPr="00B9004D">
        <w:rPr>
          <w:rFonts w:ascii="Times New Roman" w:hAnsi="Times New Roman" w:cs="Times New Roman"/>
          <w:color w:val="6F4F32" w:themeColor="accent5" w:themeShade="BF"/>
          <w:sz w:val="24"/>
          <w:szCs w:val="24"/>
          <w:lang w:val="en-GB"/>
        </w:rPr>
        <w:t xml:space="preserve"> </w:t>
      </w:r>
      <w:r w:rsidRPr="00B9004D">
        <w:rPr>
          <w:rFonts w:ascii="Times New Roman" w:hAnsi="Times New Roman" w:cs="Times New Roman"/>
          <w:sz w:val="24"/>
          <w:szCs w:val="24"/>
          <w:lang w:val="en-GB"/>
        </w:rPr>
        <w:t xml:space="preserve">(Cat. </w:t>
      </w:r>
      <w:r w:rsidRPr="002F0524">
        <w:rPr>
          <w:rFonts w:ascii="Times New Roman" w:hAnsi="Times New Roman" w:cs="Times New Roman"/>
          <w:sz w:val="24"/>
          <w:szCs w:val="24"/>
          <w:lang w:val="en-GB"/>
        </w:rPr>
        <w:t xml:space="preserve">No. CCL-185 ATCC®) and </w:t>
      </w:r>
      <w:r w:rsidRPr="00B9004D">
        <w:rPr>
          <w:rFonts w:ascii="Times New Roman" w:hAnsi="Times New Roman" w:cs="Times New Roman"/>
          <w:sz w:val="24"/>
          <w:szCs w:val="24"/>
          <w:lang w:val="en-GB"/>
        </w:rPr>
        <w:t xml:space="preserve">BEAS-2B </w:t>
      </w:r>
      <w:r w:rsidRPr="00B9004D">
        <w:rPr>
          <w:rFonts w:ascii="Times New Roman" w:hAnsi="Times New Roman" w:cs="Times New Roman"/>
          <w:color w:val="6F4F32" w:themeColor="accent5" w:themeShade="BF"/>
          <w:sz w:val="24"/>
          <w:szCs w:val="24"/>
          <w:lang w:val="en-GB"/>
        </w:rPr>
        <w:t>(</w:t>
      </w:r>
      <w:r w:rsidRPr="00B9004D">
        <w:rPr>
          <w:rFonts w:ascii="Times New Roman" w:hAnsi="Times New Roman" w:cs="Times New Roman"/>
          <w:sz w:val="24"/>
          <w:szCs w:val="24"/>
          <w:lang w:val="en-GB"/>
        </w:rPr>
        <w:t xml:space="preserve">human bronchial epithelium) (Cat </w:t>
      </w:r>
      <w:r w:rsidRPr="002F0524">
        <w:rPr>
          <w:rFonts w:ascii="Times New Roman" w:hAnsi="Times New Roman" w:cs="Times New Roman"/>
          <w:sz w:val="24"/>
          <w:szCs w:val="24"/>
          <w:lang w:val="en-GB"/>
        </w:rPr>
        <w:t>No. C</w:t>
      </w:r>
      <w:r w:rsidR="002F0524" w:rsidRPr="002F0524">
        <w:rPr>
          <w:rFonts w:ascii="Times New Roman" w:hAnsi="Times New Roman" w:cs="Times New Roman"/>
          <w:sz w:val="24"/>
          <w:szCs w:val="24"/>
          <w:lang w:val="en-GB"/>
        </w:rPr>
        <w:t>R</w:t>
      </w:r>
      <w:r w:rsidRPr="002F0524">
        <w:rPr>
          <w:rFonts w:ascii="Times New Roman" w:hAnsi="Times New Roman" w:cs="Times New Roman"/>
          <w:sz w:val="24"/>
          <w:szCs w:val="24"/>
          <w:lang w:val="en-GB"/>
        </w:rPr>
        <w:t>L-</w:t>
      </w:r>
      <w:bookmarkStart w:id="0" w:name="OLE_LINK1"/>
      <w:r w:rsidR="002F0524" w:rsidRPr="002F0524">
        <w:rPr>
          <w:rFonts w:ascii="Times New Roman" w:hAnsi="Times New Roman" w:cs="Times New Roman"/>
          <w:sz w:val="24"/>
          <w:szCs w:val="24"/>
          <w:lang w:val="en-GB"/>
        </w:rPr>
        <w:t>3588</w:t>
      </w:r>
      <w:r w:rsidRPr="002F0524">
        <w:rPr>
          <w:rFonts w:ascii="Times New Roman" w:hAnsi="Times New Roman" w:cs="Times New Roman"/>
          <w:sz w:val="24"/>
          <w:szCs w:val="24"/>
          <w:lang w:val="en-GB"/>
        </w:rPr>
        <w:t xml:space="preserve"> </w:t>
      </w:r>
      <w:bookmarkEnd w:id="0"/>
      <w:r w:rsidRPr="002F0524">
        <w:rPr>
          <w:rFonts w:ascii="Times New Roman" w:hAnsi="Times New Roman" w:cs="Times New Roman"/>
          <w:sz w:val="24"/>
          <w:szCs w:val="24"/>
          <w:lang w:val="en-GB"/>
        </w:rPr>
        <w:t xml:space="preserve">ATCC®), cell </w:t>
      </w:r>
      <w:r w:rsidRPr="00B9004D">
        <w:rPr>
          <w:rFonts w:ascii="Times New Roman" w:hAnsi="Times New Roman" w:cs="Times New Roman"/>
          <w:sz w:val="24"/>
          <w:szCs w:val="24"/>
          <w:lang w:val="en-GB"/>
        </w:rPr>
        <w:t xml:space="preserve">lines were </w:t>
      </w:r>
      <w:r w:rsidR="00A14669" w:rsidRPr="00B9004D">
        <w:rPr>
          <w:rFonts w:ascii="Times New Roman" w:hAnsi="Times New Roman" w:cs="Times New Roman"/>
          <w:sz w:val="24"/>
          <w:szCs w:val="24"/>
          <w:lang w:val="en-GB"/>
        </w:rPr>
        <w:t>obtain</w:t>
      </w:r>
      <w:r w:rsidRPr="00B9004D">
        <w:rPr>
          <w:rFonts w:ascii="Times New Roman" w:hAnsi="Times New Roman" w:cs="Times New Roman"/>
          <w:sz w:val="24"/>
          <w:szCs w:val="24"/>
          <w:lang w:val="en-GB"/>
        </w:rPr>
        <w:t xml:space="preserve">ed </w:t>
      </w:r>
      <w:r w:rsidR="00A14669" w:rsidRPr="00B9004D">
        <w:rPr>
          <w:rFonts w:ascii="Times New Roman" w:hAnsi="Times New Roman" w:cs="Times New Roman"/>
          <w:sz w:val="24"/>
          <w:szCs w:val="24"/>
          <w:lang w:val="en-GB"/>
        </w:rPr>
        <w:t>from</w:t>
      </w:r>
      <w:r w:rsidRPr="00B9004D">
        <w:rPr>
          <w:rFonts w:ascii="Times New Roman" w:hAnsi="Times New Roman" w:cs="Times New Roman"/>
          <w:sz w:val="24"/>
          <w:szCs w:val="24"/>
          <w:lang w:val="en-GB"/>
        </w:rPr>
        <w:t xml:space="preserve"> the Eastern Anatolia High Technology Research and Application </w:t>
      </w:r>
      <w:proofErr w:type="spellStart"/>
      <w:r w:rsidRPr="00B9004D">
        <w:rPr>
          <w:rFonts w:ascii="Times New Roman" w:hAnsi="Times New Roman" w:cs="Times New Roman"/>
          <w:sz w:val="24"/>
          <w:szCs w:val="24"/>
          <w:lang w:val="en-GB"/>
        </w:rPr>
        <w:t>Center</w:t>
      </w:r>
      <w:proofErr w:type="spellEnd"/>
      <w:r w:rsidRPr="00B9004D">
        <w:rPr>
          <w:rFonts w:ascii="Times New Roman" w:hAnsi="Times New Roman" w:cs="Times New Roman"/>
          <w:sz w:val="24"/>
          <w:szCs w:val="24"/>
          <w:lang w:val="en-GB"/>
        </w:rPr>
        <w:t xml:space="preserve"> (DAYTAM) (Atatürk University, Erzurum, Turkey). Bromelain was purchased from </w:t>
      </w:r>
      <w:proofErr w:type="spellStart"/>
      <w:r w:rsidR="002F0524">
        <w:rPr>
          <w:rFonts w:ascii="Times New Roman" w:hAnsi="Times New Roman" w:cs="Times New Roman"/>
          <w:sz w:val="24"/>
          <w:szCs w:val="24"/>
          <w:lang w:val="en-GB"/>
        </w:rPr>
        <w:t>Orzax</w:t>
      </w:r>
      <w:proofErr w:type="spellEnd"/>
      <w:r w:rsidR="002F0524">
        <w:rPr>
          <w:rFonts w:ascii="Times New Roman" w:hAnsi="Times New Roman" w:cs="Times New Roman"/>
          <w:sz w:val="24"/>
          <w:szCs w:val="24"/>
          <w:lang w:val="en-GB"/>
        </w:rPr>
        <w:t xml:space="preserve"> Ocean firm (</w:t>
      </w:r>
      <w:r w:rsidR="002F0524" w:rsidRPr="002F0524">
        <w:rPr>
          <w:rFonts w:ascii="Times New Roman" w:hAnsi="Times New Roman" w:cs="Times New Roman"/>
          <w:sz w:val="24"/>
          <w:szCs w:val="24"/>
          <w:lang w:val="en-GB"/>
        </w:rPr>
        <w:t>TURKEY)</w:t>
      </w:r>
      <w:r w:rsidR="002F0524">
        <w:rPr>
          <w:rFonts w:ascii="Times New Roman" w:hAnsi="Times New Roman" w:cs="Times New Roman"/>
          <w:sz w:val="24"/>
          <w:szCs w:val="24"/>
          <w:lang w:val="en-GB"/>
        </w:rPr>
        <w:t>.</w:t>
      </w:r>
      <w:r w:rsidR="002F0524" w:rsidRPr="002F0524">
        <w:rPr>
          <w:rFonts w:ascii="Times New Roman" w:hAnsi="Times New Roman" w:cs="Times New Roman"/>
          <w:sz w:val="24"/>
          <w:szCs w:val="24"/>
          <w:lang w:val="en-GB"/>
        </w:rPr>
        <w:t xml:space="preserve"> </w:t>
      </w:r>
      <w:r w:rsidRPr="002F0524">
        <w:rPr>
          <w:rFonts w:ascii="Times New Roman" w:hAnsi="Times New Roman" w:cs="Times New Roman"/>
          <w:sz w:val="24"/>
          <w:szCs w:val="24"/>
          <w:lang w:val="en-GB"/>
        </w:rPr>
        <w:t xml:space="preserve"> All </w:t>
      </w:r>
      <w:r w:rsidR="00A14669" w:rsidRPr="002F0524">
        <w:rPr>
          <w:rFonts w:ascii="Times New Roman" w:hAnsi="Times New Roman" w:cs="Times New Roman"/>
          <w:sz w:val="24"/>
          <w:szCs w:val="24"/>
          <w:lang w:val="en-GB"/>
        </w:rPr>
        <w:t xml:space="preserve">other </w:t>
      </w:r>
      <w:r w:rsidRPr="002F0524">
        <w:rPr>
          <w:rFonts w:ascii="Times New Roman" w:hAnsi="Times New Roman" w:cs="Times New Roman"/>
          <w:sz w:val="24"/>
          <w:szCs w:val="24"/>
          <w:lang w:val="en-GB"/>
        </w:rPr>
        <w:t xml:space="preserve">chemicals used for the study </w:t>
      </w:r>
      <w:proofErr w:type="spellStart"/>
      <w:r w:rsidRPr="002F0524">
        <w:rPr>
          <w:rFonts w:ascii="Times New Roman" w:hAnsi="Times New Roman" w:cs="Times New Roman"/>
          <w:sz w:val="24"/>
          <w:szCs w:val="24"/>
          <w:lang w:val="en-GB"/>
        </w:rPr>
        <w:t>werre</w:t>
      </w:r>
      <w:proofErr w:type="spellEnd"/>
      <w:r w:rsidRPr="002F0524">
        <w:rPr>
          <w:rFonts w:ascii="Times New Roman" w:hAnsi="Times New Roman" w:cs="Times New Roman"/>
          <w:sz w:val="24"/>
          <w:szCs w:val="24"/>
          <w:lang w:val="en-GB"/>
        </w:rPr>
        <w:t xml:space="preserve"> obtained from Sigma-Aldrich, Inc. (St. Louis, MO, USA).</w:t>
      </w:r>
      <w:r w:rsidRPr="00B9004D">
        <w:rPr>
          <w:rFonts w:ascii="Times New Roman" w:hAnsi="Times New Roman" w:cs="Times New Roman"/>
          <w:sz w:val="24"/>
          <w:szCs w:val="24"/>
          <w:lang w:val="en-GB"/>
        </w:rPr>
        <w:t xml:space="preserve"> </w:t>
      </w:r>
    </w:p>
    <w:p w14:paraId="168F591B" w14:textId="77777777" w:rsidR="00D8470F" w:rsidRPr="00B9004D" w:rsidRDefault="00D8470F" w:rsidP="00AB4C14">
      <w:pPr>
        <w:spacing w:after="0" w:line="300" w:lineRule="auto"/>
        <w:jc w:val="both"/>
        <w:rPr>
          <w:rFonts w:ascii="Times New Roman" w:hAnsi="Times New Roman" w:cs="Times New Roman"/>
          <w:color w:val="6F4F32" w:themeColor="accent5" w:themeShade="BF"/>
          <w:sz w:val="24"/>
          <w:szCs w:val="24"/>
          <w:lang w:val="en-GB"/>
        </w:rPr>
      </w:pPr>
    </w:p>
    <w:p w14:paraId="145A27D8" w14:textId="10761FB4" w:rsidR="00D8470F" w:rsidRPr="00695BAE" w:rsidRDefault="00D8470F" w:rsidP="00AB4C14">
      <w:pPr>
        <w:spacing w:after="0" w:line="300" w:lineRule="auto"/>
        <w:jc w:val="both"/>
        <w:rPr>
          <w:rFonts w:ascii="Times New Roman" w:hAnsi="Times New Roman" w:cs="Times New Roman"/>
          <w:i/>
          <w:sz w:val="24"/>
          <w:szCs w:val="24"/>
          <w:lang w:val="en-GB"/>
        </w:rPr>
      </w:pPr>
      <w:r w:rsidRPr="00695BAE">
        <w:rPr>
          <w:rFonts w:ascii="Times New Roman" w:eastAsia="Times New Roman" w:hAnsi="Times New Roman" w:cs="Times New Roman"/>
          <w:b/>
          <w:i/>
          <w:sz w:val="24"/>
          <w:szCs w:val="24"/>
          <w:lang w:val="en-GB" w:eastAsia="tr-TR"/>
        </w:rPr>
        <w:t>Cell Viability Assay (MTT)</w:t>
      </w:r>
    </w:p>
    <w:p w14:paraId="61B74470" w14:textId="217BEDC5" w:rsidR="00D8470F" w:rsidRPr="00B9004D" w:rsidRDefault="00D8470F" w:rsidP="00AB4C14">
      <w:pPr>
        <w:spacing w:after="0" w:line="300" w:lineRule="auto"/>
        <w:jc w:val="both"/>
        <w:rPr>
          <w:rFonts w:ascii="Times New Roman" w:eastAsia="Times New Roman" w:hAnsi="Times New Roman" w:cs="Times New Roman"/>
          <w:sz w:val="24"/>
          <w:szCs w:val="24"/>
          <w:lang w:val="en-GB" w:eastAsia="tr-TR"/>
        </w:rPr>
      </w:pPr>
      <w:r w:rsidRPr="00B9004D">
        <w:rPr>
          <w:rFonts w:ascii="Times New Roman" w:hAnsi="Times New Roman" w:cs="Times New Roman"/>
          <w:sz w:val="24"/>
          <w:szCs w:val="24"/>
          <w:lang w:val="en-GB"/>
        </w:rPr>
        <w:t>A549 and BEAS-2B</w:t>
      </w:r>
      <w:r w:rsidR="004334CD" w:rsidRPr="00B9004D">
        <w:rPr>
          <w:rFonts w:ascii="Times New Roman" w:hAnsi="Times New Roman" w:cs="Times New Roman"/>
          <w:sz w:val="24"/>
          <w:szCs w:val="24"/>
          <w:lang w:val="en-GB"/>
        </w:rPr>
        <w:t xml:space="preserve"> cells</w:t>
      </w:r>
      <w:r w:rsidRPr="00B9004D">
        <w:rPr>
          <w:rFonts w:ascii="Times New Roman" w:hAnsi="Times New Roman" w:cs="Times New Roman"/>
          <w:sz w:val="24"/>
          <w:szCs w:val="24"/>
          <w:lang w:val="en-GB"/>
        </w:rPr>
        <w:t xml:space="preserve"> were cultured under standard conditions. </w:t>
      </w:r>
      <w:r w:rsidRPr="00B9004D">
        <w:rPr>
          <w:rFonts w:ascii="Times New Roman" w:eastAsia="Times New Roman" w:hAnsi="Times New Roman" w:cs="Times New Roman"/>
          <w:sz w:val="24"/>
          <w:szCs w:val="24"/>
          <w:lang w:val="en-GB" w:eastAsia="tr-TR"/>
        </w:rPr>
        <w:t xml:space="preserve">A549 cells were maintained in high-glucose DMEM, and BEAS-2B cells in DMEM/F12 medium, both supplemented with 10% </w:t>
      </w:r>
      <w:proofErr w:type="spellStart"/>
      <w:r w:rsidRPr="00B9004D">
        <w:rPr>
          <w:rFonts w:ascii="Times New Roman" w:eastAsia="Times New Roman" w:hAnsi="Times New Roman" w:cs="Times New Roman"/>
          <w:sz w:val="24"/>
          <w:szCs w:val="24"/>
          <w:lang w:val="en-GB" w:eastAsia="tr-TR"/>
        </w:rPr>
        <w:t>fetal</w:t>
      </w:r>
      <w:proofErr w:type="spellEnd"/>
      <w:r w:rsidRPr="00B9004D">
        <w:rPr>
          <w:rFonts w:ascii="Times New Roman" w:eastAsia="Times New Roman" w:hAnsi="Times New Roman" w:cs="Times New Roman"/>
          <w:sz w:val="24"/>
          <w:szCs w:val="24"/>
          <w:lang w:val="en-GB" w:eastAsia="tr-TR"/>
        </w:rPr>
        <w:t xml:space="preserve"> bovine serum (FBS), 100 IU/mL penicillin, and 100 µg/mL streptomycin</w:t>
      </w:r>
      <w:r w:rsidR="004334CD" w:rsidRPr="00B9004D">
        <w:rPr>
          <w:rFonts w:ascii="Times New Roman" w:eastAsia="Times New Roman" w:hAnsi="Times New Roman" w:cs="Times New Roman"/>
          <w:sz w:val="24"/>
          <w:szCs w:val="24"/>
          <w:lang w:val="en-GB" w:eastAsia="tr-TR"/>
        </w:rPr>
        <w:t>.</w:t>
      </w:r>
      <w:r w:rsidRPr="00B9004D">
        <w:rPr>
          <w:rFonts w:ascii="Times New Roman" w:eastAsia="Times New Roman" w:hAnsi="Times New Roman" w:cs="Times New Roman"/>
          <w:sz w:val="24"/>
          <w:szCs w:val="24"/>
          <w:lang w:val="en-GB" w:eastAsia="tr-TR"/>
        </w:rPr>
        <w:t xml:space="preserve"> </w:t>
      </w:r>
      <w:r w:rsidR="004334CD" w:rsidRPr="00B9004D">
        <w:rPr>
          <w:rFonts w:ascii="Times New Roman" w:eastAsia="Times New Roman" w:hAnsi="Times New Roman" w:cs="Times New Roman"/>
          <w:sz w:val="24"/>
          <w:szCs w:val="24"/>
          <w:lang w:val="en-GB" w:eastAsia="tr-TR"/>
        </w:rPr>
        <w:t>The c</w:t>
      </w:r>
      <w:r w:rsidRPr="00B9004D">
        <w:rPr>
          <w:rFonts w:ascii="Times New Roman" w:eastAsia="Times New Roman" w:hAnsi="Times New Roman" w:cs="Times New Roman"/>
          <w:sz w:val="24"/>
          <w:szCs w:val="24"/>
          <w:lang w:val="en-GB" w:eastAsia="tr-TR"/>
        </w:rPr>
        <w:t xml:space="preserve">ells </w:t>
      </w:r>
      <w:r w:rsidRPr="00B9004D">
        <w:rPr>
          <w:rFonts w:ascii="Times New Roman" w:eastAsia="Times New Roman" w:hAnsi="Times New Roman" w:cs="Times New Roman"/>
          <w:sz w:val="24"/>
          <w:szCs w:val="24"/>
          <w:lang w:val="en-GB" w:eastAsia="tr-TR"/>
        </w:rPr>
        <w:lastRenderedPageBreak/>
        <w:t xml:space="preserve">were incubated at 37 °C in a humidified atmosphere containing 5% CO₂. Each cell line was seeded in 96-well plates at a density of 1 × 10⁴ cells per well in 150 µL of medium and allowed to adhere for 24 hours. After incubation, cells were treated with bromelain at concentrations of 0, 9.76, 19.53, 39.06, 78.125, 156.25, 312.5, and 625.0 µg/mL for 48 hours. A </w:t>
      </w:r>
      <w:r w:rsidR="005E33B3" w:rsidRPr="00B9004D">
        <w:rPr>
          <w:rFonts w:ascii="Times New Roman" w:eastAsia="Times New Roman" w:hAnsi="Times New Roman" w:cs="Times New Roman"/>
          <w:sz w:val="24"/>
          <w:szCs w:val="24"/>
          <w:lang w:val="en-GB" w:eastAsia="tr-TR"/>
        </w:rPr>
        <w:t>5</w:t>
      </w:r>
      <w:r w:rsidRPr="00B9004D">
        <w:rPr>
          <w:rFonts w:ascii="Times New Roman" w:eastAsia="Times New Roman" w:hAnsi="Times New Roman" w:cs="Times New Roman"/>
          <w:sz w:val="24"/>
          <w:szCs w:val="24"/>
          <w:lang w:val="en-GB" w:eastAsia="tr-TR"/>
        </w:rPr>
        <w:t>% dimethyl sulfoxide (DMSO) solution was used as a positive control. Following the treatment period, cell viability was assessed using the MTT assay (3-(4,5-dimethylthiazol-2-yl)-2,5-diphenyltetrazolium bromide). 20 µL of MTT solution was added to each well</w:t>
      </w:r>
      <w:r w:rsidR="00DD69C3">
        <w:rPr>
          <w:rFonts w:ascii="Times New Roman" w:eastAsia="Times New Roman" w:hAnsi="Times New Roman" w:cs="Times New Roman"/>
          <w:sz w:val="24"/>
          <w:szCs w:val="24"/>
          <w:lang w:val="en-GB" w:eastAsia="tr-TR"/>
        </w:rPr>
        <w:t xml:space="preserve">, and the plate was </w:t>
      </w:r>
      <w:r w:rsidRPr="00B9004D">
        <w:rPr>
          <w:rFonts w:ascii="Times New Roman" w:eastAsia="Times New Roman" w:hAnsi="Times New Roman" w:cs="Times New Roman"/>
          <w:sz w:val="24"/>
          <w:szCs w:val="24"/>
          <w:lang w:val="en-GB" w:eastAsia="tr-TR"/>
        </w:rPr>
        <w:t xml:space="preserve">incubated for 4 hours. </w:t>
      </w:r>
      <w:r w:rsidR="004334CD" w:rsidRPr="00B9004D">
        <w:rPr>
          <w:rFonts w:ascii="Times New Roman" w:eastAsia="Times New Roman" w:hAnsi="Times New Roman" w:cs="Times New Roman"/>
          <w:sz w:val="24"/>
          <w:szCs w:val="24"/>
          <w:lang w:val="en-GB" w:eastAsia="tr-TR"/>
        </w:rPr>
        <w:t>F</w:t>
      </w:r>
      <w:r w:rsidRPr="00B9004D">
        <w:rPr>
          <w:rFonts w:ascii="Times New Roman" w:eastAsia="Times New Roman" w:hAnsi="Times New Roman" w:cs="Times New Roman"/>
          <w:sz w:val="24"/>
          <w:szCs w:val="24"/>
          <w:lang w:val="en-GB" w:eastAsia="tr-TR"/>
        </w:rPr>
        <w:t>ormazan crystals were dissolved by adding 150 µL of DMSO to each well. Absorbance was measured at 570 nm using a microplate reader.</w:t>
      </w:r>
      <w:r w:rsidR="00A14669" w:rsidRPr="00B9004D">
        <w:rPr>
          <w:rFonts w:ascii="Times New Roman" w:eastAsia="Times New Roman" w:hAnsi="Times New Roman" w:cs="Times New Roman"/>
          <w:sz w:val="24"/>
          <w:szCs w:val="24"/>
          <w:lang w:val="en-GB" w:eastAsia="tr-TR"/>
        </w:rPr>
        <w:t xml:space="preserve"> All experiments were performed in triplicate, and cell viability was expressed as a percentage relative to untreated control cells.</w:t>
      </w:r>
    </w:p>
    <w:p w14:paraId="4EC954A7" w14:textId="77777777" w:rsidR="00D8470F" w:rsidRPr="00B9004D" w:rsidRDefault="00D8470F" w:rsidP="00AB4C14">
      <w:pPr>
        <w:spacing w:after="0" w:line="300" w:lineRule="auto"/>
        <w:jc w:val="both"/>
        <w:rPr>
          <w:rFonts w:ascii="Times New Roman" w:hAnsi="Times New Roman" w:cs="Times New Roman"/>
          <w:sz w:val="24"/>
          <w:szCs w:val="24"/>
          <w:lang w:val="en-GB"/>
        </w:rPr>
      </w:pPr>
    </w:p>
    <w:p w14:paraId="1CC16DF3" w14:textId="38E471DE" w:rsidR="00D8470F" w:rsidRPr="00695BAE" w:rsidRDefault="00D8470F" w:rsidP="00AB4C14">
      <w:pPr>
        <w:spacing w:after="0" w:line="300" w:lineRule="auto"/>
        <w:jc w:val="both"/>
        <w:rPr>
          <w:rFonts w:ascii="Times New Roman" w:hAnsi="Times New Roman" w:cs="Times New Roman"/>
          <w:i/>
          <w:iCs/>
          <w:sz w:val="24"/>
          <w:szCs w:val="24"/>
          <w:lang w:val="en-GB"/>
        </w:rPr>
      </w:pPr>
      <w:r w:rsidRPr="00695BAE">
        <w:rPr>
          <w:rFonts w:ascii="Times New Roman" w:hAnsi="Times New Roman" w:cs="Times New Roman"/>
          <w:b/>
          <w:bCs/>
          <w:i/>
          <w:iCs/>
          <w:sz w:val="24"/>
          <w:szCs w:val="24"/>
          <w:lang w:val="en-GB"/>
        </w:rPr>
        <w:t>Morphological Assessment</w:t>
      </w:r>
    </w:p>
    <w:p w14:paraId="7E868F2A" w14:textId="27FCA3B1" w:rsidR="00D8470F" w:rsidRPr="00B9004D" w:rsidRDefault="00DD69C3" w:rsidP="00AB4C14">
      <w:pPr>
        <w:spacing w:after="0" w:line="300" w:lineRule="auto"/>
        <w:jc w:val="both"/>
        <w:rPr>
          <w:rFonts w:ascii="Times New Roman" w:hAnsi="Times New Roman" w:cs="Times New Roman"/>
          <w:sz w:val="24"/>
          <w:szCs w:val="24"/>
          <w:lang w:val="en-GB"/>
        </w:rPr>
      </w:pPr>
      <w:r w:rsidRPr="00DD69C3">
        <w:rPr>
          <w:rFonts w:ascii="Times New Roman" w:hAnsi="Times New Roman" w:cs="Times New Roman"/>
          <w:sz w:val="24"/>
          <w:szCs w:val="24"/>
          <w:lang w:val="en-GB"/>
        </w:rPr>
        <w:t xml:space="preserve">Morphological alterations caused by bromelain treatment were assessed by crystal violet staining. Cells were treated with bromelain at various concentrations for 48 hours, after which they were carefully washed twice with PBS to remove the medium and </w:t>
      </w:r>
      <w:r>
        <w:rPr>
          <w:rFonts w:ascii="Times New Roman" w:hAnsi="Times New Roman" w:cs="Times New Roman"/>
          <w:sz w:val="24"/>
          <w:szCs w:val="24"/>
          <w:lang w:val="en-GB"/>
        </w:rPr>
        <w:t>to loosen non-adherent</w:t>
      </w:r>
      <w:r w:rsidRPr="00DD69C3">
        <w:rPr>
          <w:rFonts w:ascii="Times New Roman" w:hAnsi="Times New Roman" w:cs="Times New Roman"/>
          <w:sz w:val="24"/>
          <w:szCs w:val="24"/>
          <w:lang w:val="en-GB"/>
        </w:rPr>
        <w:t xml:space="preserve"> cells. Remaining adherent cells were fixed by </w:t>
      </w:r>
      <w:r>
        <w:rPr>
          <w:rFonts w:ascii="Times New Roman" w:hAnsi="Times New Roman" w:cs="Times New Roman"/>
          <w:sz w:val="24"/>
          <w:szCs w:val="24"/>
          <w:lang w:val="en-GB"/>
        </w:rPr>
        <w:t>adding</w:t>
      </w:r>
      <w:r w:rsidRPr="00DD69C3">
        <w:rPr>
          <w:rFonts w:ascii="Times New Roman" w:hAnsi="Times New Roman" w:cs="Times New Roman"/>
          <w:sz w:val="24"/>
          <w:szCs w:val="24"/>
          <w:lang w:val="en-GB"/>
        </w:rPr>
        <w:t xml:space="preserve"> cold methanol for 10 minutes. Cells were fixed and </w:t>
      </w:r>
      <w:r>
        <w:rPr>
          <w:rFonts w:ascii="Times New Roman" w:hAnsi="Times New Roman" w:cs="Times New Roman"/>
          <w:sz w:val="24"/>
          <w:szCs w:val="24"/>
          <w:lang w:val="en-GB"/>
        </w:rPr>
        <w:t>stained with 0.5% crystal violet for 15 minutes</w:t>
      </w:r>
      <w:r w:rsidRPr="00DD69C3">
        <w:rPr>
          <w:rFonts w:ascii="Times New Roman" w:hAnsi="Times New Roman" w:cs="Times New Roman"/>
          <w:sz w:val="24"/>
          <w:szCs w:val="24"/>
          <w:lang w:val="en-GB"/>
        </w:rPr>
        <w:t>. Excess dye was removed by carefully rinsing the wells with distilled water, allowing the plates to air dry.</w:t>
      </w:r>
      <w:r w:rsidR="00827044" w:rsidRPr="002F0524">
        <w:rPr>
          <w:rFonts w:ascii="Times New Roman" w:hAnsi="Times New Roman" w:cs="Times New Roman"/>
          <w:sz w:val="24"/>
          <w:szCs w:val="24"/>
          <w:lang w:val="en-GB"/>
        </w:rPr>
        <w:t xml:space="preserve"> </w:t>
      </w:r>
      <w:r w:rsidR="00D8470F" w:rsidRPr="002F0524">
        <w:rPr>
          <w:rFonts w:ascii="Times New Roman" w:hAnsi="Times New Roman" w:cs="Times New Roman"/>
          <w:sz w:val="24"/>
          <w:szCs w:val="24"/>
          <w:lang w:val="en-GB"/>
        </w:rPr>
        <w:t>Stained cells were visualised under an inverted light microscope (</w:t>
      </w:r>
      <w:r w:rsidR="002F0524" w:rsidRPr="002F0524">
        <w:rPr>
          <w:rFonts w:ascii="Times New Roman" w:hAnsi="Times New Roman" w:cs="Times New Roman"/>
          <w:sz w:val="24"/>
          <w:szCs w:val="24"/>
          <w:lang w:val="en-GB"/>
        </w:rPr>
        <w:t>ZEISS AXIO SCOPE</w:t>
      </w:r>
      <w:r w:rsidR="00D8470F" w:rsidRPr="002F0524">
        <w:rPr>
          <w:rFonts w:ascii="Times New Roman" w:hAnsi="Times New Roman" w:cs="Times New Roman"/>
          <w:sz w:val="24"/>
          <w:szCs w:val="24"/>
          <w:lang w:val="en-GB"/>
        </w:rPr>
        <w:t xml:space="preserve">) at 100× </w:t>
      </w:r>
      <w:r>
        <w:rPr>
          <w:rFonts w:ascii="Times New Roman" w:hAnsi="Times New Roman" w:cs="Times New Roman"/>
          <w:sz w:val="24"/>
          <w:szCs w:val="24"/>
          <w:lang w:val="en-GB"/>
        </w:rPr>
        <w:t>magnification</w:t>
      </w:r>
      <w:r w:rsidR="00D8470F" w:rsidRPr="002F0524">
        <w:rPr>
          <w:rFonts w:ascii="Times New Roman" w:hAnsi="Times New Roman" w:cs="Times New Roman"/>
          <w:sz w:val="24"/>
          <w:szCs w:val="24"/>
          <w:lang w:val="en-GB"/>
        </w:rPr>
        <w:t>.</w:t>
      </w:r>
      <w:r w:rsidR="00D8470F" w:rsidRPr="00B9004D">
        <w:rPr>
          <w:rFonts w:ascii="Times New Roman" w:hAnsi="Times New Roman" w:cs="Times New Roman"/>
          <w:sz w:val="24"/>
          <w:szCs w:val="24"/>
          <w:lang w:val="en-GB"/>
        </w:rPr>
        <w:t xml:space="preserve"> Morphological features such as cell shrinkage, rounding, membrane blebbing, and detachment—indicative of cytotoxicity and cell death—were noted and compared between treated and control groups.</w:t>
      </w:r>
    </w:p>
    <w:p w14:paraId="42C6C537" w14:textId="77777777" w:rsidR="00827044" w:rsidRPr="00B9004D" w:rsidRDefault="00827044" w:rsidP="00AB4C14">
      <w:pPr>
        <w:pStyle w:val="NormalWeb"/>
        <w:shd w:val="clear" w:color="auto" w:fill="FFFFFF"/>
        <w:spacing w:before="0" w:beforeAutospacing="0" w:after="0" w:afterAutospacing="0" w:line="300" w:lineRule="auto"/>
        <w:jc w:val="both"/>
        <w:rPr>
          <w:b/>
          <w:iCs/>
          <w:lang w:val="en-GB"/>
        </w:rPr>
      </w:pPr>
    </w:p>
    <w:p w14:paraId="1CF2A19C" w14:textId="7BD202EA" w:rsidR="00EE0763" w:rsidRPr="00695BAE" w:rsidRDefault="00EE0763" w:rsidP="00AB4C14">
      <w:pPr>
        <w:pStyle w:val="NormalWeb"/>
        <w:shd w:val="clear" w:color="auto" w:fill="FFFFFF"/>
        <w:spacing w:before="0" w:beforeAutospacing="0" w:after="0" w:afterAutospacing="0" w:line="300" w:lineRule="auto"/>
        <w:jc w:val="both"/>
        <w:rPr>
          <w:b/>
          <w:i/>
          <w:lang w:val="en-GB"/>
        </w:rPr>
      </w:pPr>
      <w:r w:rsidRPr="00695BAE">
        <w:rPr>
          <w:b/>
          <w:i/>
          <w:lang w:val="en-GB"/>
        </w:rPr>
        <w:t>Annexin V-FITC and PI analysis</w:t>
      </w:r>
    </w:p>
    <w:p w14:paraId="4ABA8112" w14:textId="3A9C631E" w:rsidR="00EE0763" w:rsidRPr="00B9004D" w:rsidRDefault="00EE0763" w:rsidP="00AB4C14">
      <w:pPr>
        <w:spacing w:after="0" w:line="300" w:lineRule="auto"/>
        <w:jc w:val="both"/>
        <w:rPr>
          <w:rFonts w:ascii="Times New Roman" w:hAnsi="Times New Roman" w:cs="Times New Roman"/>
          <w:sz w:val="24"/>
          <w:szCs w:val="24"/>
          <w:lang w:val="en-GB"/>
        </w:rPr>
      </w:pPr>
      <w:r w:rsidRPr="00B9004D">
        <w:rPr>
          <w:rFonts w:ascii="Times New Roman" w:hAnsi="Times New Roman" w:cs="Times New Roman"/>
          <w:sz w:val="24"/>
          <w:szCs w:val="24"/>
          <w:lang w:val="en-GB"/>
        </w:rPr>
        <w:t xml:space="preserve">Quantitative determination of apoptotic and necrotic cell death caused by the effect of Bromelain in A549 and BEAS-2B cells </w:t>
      </w:r>
      <w:r w:rsidRPr="002F0524">
        <w:rPr>
          <w:rFonts w:ascii="Times New Roman" w:hAnsi="Times New Roman" w:cs="Times New Roman"/>
          <w:sz w:val="24"/>
          <w:szCs w:val="24"/>
          <w:lang w:val="en-GB"/>
        </w:rPr>
        <w:t xml:space="preserve">was performed with </w:t>
      </w:r>
      <w:r w:rsidRPr="002F0524">
        <w:rPr>
          <w:rFonts w:ascii="Times New Roman" w:hAnsi="Times New Roman" w:cs="Times New Roman"/>
          <w:sz w:val="24"/>
          <w:szCs w:val="24"/>
        </w:rPr>
        <w:t xml:space="preserve">Annexin V Apoptosis Detection Kit FITC </w:t>
      </w:r>
      <w:r w:rsidRPr="002F0524">
        <w:rPr>
          <w:rFonts w:ascii="Times New Roman" w:hAnsi="Times New Roman" w:cs="Times New Roman"/>
          <w:sz w:val="24"/>
          <w:szCs w:val="24"/>
          <w:lang w:val="en-GB"/>
        </w:rPr>
        <w:t xml:space="preserve">following the manufacturer's protocol (FITC Annexin V Apoptosis Detection Kit with PI, </w:t>
      </w:r>
      <w:proofErr w:type="spellStart"/>
      <w:r w:rsidRPr="002F0524">
        <w:rPr>
          <w:rFonts w:ascii="Times New Roman" w:hAnsi="Times New Roman" w:cs="Times New Roman"/>
          <w:sz w:val="24"/>
          <w:szCs w:val="24"/>
          <w:lang w:val="en-GB"/>
        </w:rPr>
        <w:t>BioLegend</w:t>
      </w:r>
      <w:proofErr w:type="spellEnd"/>
      <w:r w:rsidRPr="002F0524">
        <w:rPr>
          <w:rFonts w:ascii="Times New Roman" w:hAnsi="Times New Roman" w:cs="Times New Roman"/>
          <w:sz w:val="24"/>
          <w:szCs w:val="24"/>
          <w:lang w:val="en-GB"/>
        </w:rPr>
        <w:t>). After treatment, the cells</w:t>
      </w:r>
      <w:r w:rsidRPr="00B9004D">
        <w:rPr>
          <w:rFonts w:ascii="Times New Roman" w:hAnsi="Times New Roman" w:cs="Times New Roman"/>
          <w:sz w:val="24"/>
          <w:szCs w:val="24"/>
          <w:lang w:val="en-GB"/>
        </w:rPr>
        <w:t xml:space="preserve"> were </w:t>
      </w:r>
      <w:r w:rsidR="003F2A2D">
        <w:rPr>
          <w:rFonts w:ascii="Times New Roman" w:hAnsi="Times New Roman" w:cs="Times New Roman"/>
          <w:sz w:val="24"/>
          <w:szCs w:val="24"/>
          <w:lang w:val="en-GB"/>
        </w:rPr>
        <w:t>washed</w:t>
      </w:r>
      <w:r w:rsidRPr="00B9004D">
        <w:rPr>
          <w:rFonts w:ascii="Times New Roman" w:hAnsi="Times New Roman" w:cs="Times New Roman"/>
          <w:sz w:val="24"/>
          <w:szCs w:val="24"/>
          <w:lang w:val="en-GB"/>
        </w:rPr>
        <w:t xml:space="preserve"> with PBS and 1X binding buffer by centrifugation at 1500 rpm. 1 × 10</w:t>
      </w:r>
      <w:r w:rsidRPr="00B9004D">
        <w:rPr>
          <w:rFonts w:ascii="Times New Roman" w:hAnsi="Times New Roman" w:cs="Times New Roman"/>
          <w:sz w:val="24"/>
          <w:szCs w:val="24"/>
          <w:vertAlign w:val="superscript"/>
          <w:lang w:val="en-GB"/>
        </w:rPr>
        <w:t>6</w:t>
      </w:r>
      <w:r w:rsidRPr="00B9004D">
        <w:rPr>
          <w:rFonts w:ascii="Times New Roman" w:hAnsi="Times New Roman" w:cs="Times New Roman"/>
          <w:sz w:val="24"/>
          <w:szCs w:val="24"/>
          <w:lang w:val="en-GB"/>
        </w:rPr>
        <w:t xml:space="preserve"> cells were resuspended in 1 ml of 1X binding buffer. 5 µl of fluorochrome-conjugated Annexin V was added to each 100 µl of cell suspension</w:t>
      </w:r>
      <w:r w:rsidR="003F2A2D">
        <w:rPr>
          <w:rFonts w:ascii="Times New Roman" w:hAnsi="Times New Roman" w:cs="Times New Roman"/>
          <w:sz w:val="24"/>
          <w:szCs w:val="24"/>
          <w:lang w:val="en-GB"/>
        </w:rPr>
        <w:t xml:space="preserve">, and the mixture was </w:t>
      </w:r>
      <w:r w:rsidRPr="00B9004D">
        <w:rPr>
          <w:rFonts w:ascii="Times New Roman" w:hAnsi="Times New Roman" w:cs="Times New Roman"/>
          <w:sz w:val="24"/>
          <w:szCs w:val="24"/>
          <w:lang w:val="en-GB"/>
        </w:rPr>
        <w:t xml:space="preserve">incubated for 15 minutes. After all cells were </w:t>
      </w:r>
      <w:r w:rsidR="003F2A2D">
        <w:rPr>
          <w:rFonts w:ascii="Times New Roman" w:hAnsi="Times New Roman" w:cs="Times New Roman"/>
          <w:sz w:val="24"/>
          <w:szCs w:val="24"/>
          <w:lang w:val="en-GB"/>
        </w:rPr>
        <w:t>rewashed</w:t>
      </w:r>
      <w:r w:rsidRPr="00B9004D">
        <w:rPr>
          <w:rFonts w:ascii="Times New Roman" w:hAnsi="Times New Roman" w:cs="Times New Roman"/>
          <w:sz w:val="24"/>
          <w:szCs w:val="24"/>
          <w:lang w:val="en-GB"/>
        </w:rPr>
        <w:t>, 200 µl were resuspended in the same buffer</w:t>
      </w:r>
      <w:r w:rsidR="003F2A2D">
        <w:rPr>
          <w:rFonts w:ascii="Times New Roman" w:hAnsi="Times New Roman" w:cs="Times New Roman"/>
          <w:sz w:val="24"/>
          <w:szCs w:val="24"/>
          <w:lang w:val="en-GB"/>
        </w:rPr>
        <w:t>,</w:t>
      </w:r>
      <w:r w:rsidRPr="00B9004D">
        <w:rPr>
          <w:rFonts w:ascii="Times New Roman" w:hAnsi="Times New Roman" w:cs="Times New Roman"/>
          <w:sz w:val="24"/>
          <w:szCs w:val="24"/>
          <w:lang w:val="en-GB"/>
        </w:rPr>
        <w:t xml:space="preserve"> and 5 µl propidium iodide (PI) was added. Stained cells were diluted with binding buffer and </w:t>
      </w:r>
      <w:proofErr w:type="spellStart"/>
      <w:r w:rsidRPr="00B9004D">
        <w:rPr>
          <w:rFonts w:ascii="Times New Roman" w:hAnsi="Times New Roman" w:cs="Times New Roman"/>
          <w:sz w:val="24"/>
          <w:szCs w:val="24"/>
          <w:lang w:val="en-GB"/>
        </w:rPr>
        <w:t>analyzed</w:t>
      </w:r>
      <w:proofErr w:type="spellEnd"/>
      <w:r w:rsidRPr="00B9004D">
        <w:rPr>
          <w:rFonts w:ascii="Times New Roman" w:hAnsi="Times New Roman" w:cs="Times New Roman"/>
          <w:sz w:val="24"/>
          <w:szCs w:val="24"/>
          <w:lang w:val="en-GB"/>
        </w:rPr>
        <w:t xml:space="preserve"> with the Beckman Coulter </w:t>
      </w:r>
      <w:proofErr w:type="spellStart"/>
      <w:r w:rsidRPr="00B9004D">
        <w:rPr>
          <w:rFonts w:ascii="Times New Roman" w:hAnsi="Times New Roman" w:cs="Times New Roman"/>
          <w:sz w:val="24"/>
          <w:szCs w:val="24"/>
          <w:lang w:val="en-GB"/>
        </w:rPr>
        <w:t>CytoFLEX</w:t>
      </w:r>
      <w:proofErr w:type="spellEnd"/>
      <w:r w:rsidRPr="00B9004D">
        <w:rPr>
          <w:rFonts w:ascii="Times New Roman" w:hAnsi="Times New Roman" w:cs="Times New Roman"/>
          <w:sz w:val="24"/>
          <w:szCs w:val="24"/>
          <w:lang w:val="en-GB"/>
        </w:rPr>
        <w:t xml:space="preserve"> Flow Cytometer in DAYTAM. Fluorescence distribution was displayed as a </w:t>
      </w:r>
      <w:proofErr w:type="spellStart"/>
      <w:r w:rsidRPr="00B9004D">
        <w:rPr>
          <w:rFonts w:ascii="Times New Roman" w:hAnsi="Times New Roman" w:cs="Times New Roman"/>
          <w:sz w:val="24"/>
          <w:szCs w:val="24"/>
          <w:lang w:val="en-GB"/>
        </w:rPr>
        <w:t>two-color</w:t>
      </w:r>
      <w:proofErr w:type="spellEnd"/>
      <w:r w:rsidRPr="00B9004D">
        <w:rPr>
          <w:rFonts w:ascii="Times New Roman" w:hAnsi="Times New Roman" w:cs="Times New Roman"/>
          <w:sz w:val="24"/>
          <w:szCs w:val="24"/>
          <w:lang w:val="en-GB"/>
        </w:rPr>
        <w:t xml:space="preserve"> dot plot analysis</w:t>
      </w:r>
      <w:r w:rsidR="003F2A2D">
        <w:rPr>
          <w:rFonts w:ascii="Times New Roman" w:hAnsi="Times New Roman" w:cs="Times New Roman"/>
          <w:sz w:val="24"/>
          <w:szCs w:val="24"/>
          <w:lang w:val="en-GB"/>
        </w:rPr>
        <w:t>,</w:t>
      </w:r>
      <w:r w:rsidRPr="00B9004D">
        <w:rPr>
          <w:rFonts w:ascii="Times New Roman" w:hAnsi="Times New Roman" w:cs="Times New Roman"/>
          <w:sz w:val="24"/>
          <w:szCs w:val="24"/>
          <w:lang w:val="en-GB"/>
        </w:rPr>
        <w:t xml:space="preserve"> and the percentage of fluorescent cells in each quadrant was measured.</w:t>
      </w:r>
    </w:p>
    <w:p w14:paraId="0F7F769C" w14:textId="27F5F034" w:rsidR="00EE0763" w:rsidRPr="00B9004D" w:rsidRDefault="00EE0763" w:rsidP="00AB4C14">
      <w:pPr>
        <w:spacing w:after="0" w:line="300" w:lineRule="auto"/>
        <w:jc w:val="both"/>
        <w:rPr>
          <w:rFonts w:ascii="Times New Roman" w:hAnsi="Times New Roman" w:cs="Times New Roman"/>
          <w:sz w:val="24"/>
          <w:szCs w:val="24"/>
          <w:lang w:val="en-GB"/>
        </w:rPr>
      </w:pPr>
    </w:p>
    <w:p w14:paraId="6F2146DC" w14:textId="653F4478" w:rsidR="00D8470F" w:rsidRPr="00695BAE" w:rsidRDefault="00D8470F" w:rsidP="00AB4C14">
      <w:pPr>
        <w:spacing w:after="0" w:line="300" w:lineRule="auto"/>
        <w:jc w:val="both"/>
        <w:rPr>
          <w:rFonts w:ascii="Times New Roman" w:hAnsi="Times New Roman" w:cs="Times New Roman"/>
          <w:i/>
          <w:sz w:val="24"/>
          <w:szCs w:val="24"/>
          <w:lang w:val="en-GB"/>
        </w:rPr>
      </w:pPr>
      <w:r w:rsidRPr="00695BAE">
        <w:rPr>
          <w:rFonts w:ascii="Times New Roman" w:eastAsia="Times New Roman" w:hAnsi="Times New Roman" w:cs="Times New Roman"/>
          <w:b/>
          <w:i/>
          <w:sz w:val="24"/>
          <w:szCs w:val="24"/>
          <w:lang w:val="en-GB" w:eastAsia="tr-TR"/>
        </w:rPr>
        <w:t>Statistics</w:t>
      </w:r>
    </w:p>
    <w:p w14:paraId="0E381F33" w14:textId="4F9DB065" w:rsidR="006315B9" w:rsidRDefault="008F6066" w:rsidP="00007C22">
      <w:pPr>
        <w:spacing w:after="0" w:line="300" w:lineRule="auto"/>
        <w:jc w:val="both"/>
        <w:rPr>
          <w:rFonts w:ascii="Times New Roman" w:hAnsi="Times New Roman" w:cs="Times New Roman"/>
          <w:sz w:val="24"/>
          <w:szCs w:val="24"/>
          <w:lang w:val="en-GB"/>
        </w:rPr>
      </w:pPr>
      <w:r w:rsidRPr="008F6066">
        <w:rPr>
          <w:rFonts w:ascii="Times New Roman" w:hAnsi="Times New Roman" w:cs="Times New Roman"/>
          <w:sz w:val="24"/>
          <w:szCs w:val="24"/>
          <w:lang w:val="en-GB"/>
        </w:rPr>
        <w:t xml:space="preserve">The statistical analysis </w:t>
      </w:r>
      <w:r>
        <w:rPr>
          <w:rFonts w:ascii="Times New Roman" w:hAnsi="Times New Roman" w:cs="Times New Roman"/>
          <w:sz w:val="24"/>
          <w:szCs w:val="24"/>
          <w:lang w:val="en-GB"/>
        </w:rPr>
        <w:t>was performed using</w:t>
      </w:r>
      <w:r w:rsidRPr="008F6066">
        <w:rPr>
          <w:rFonts w:ascii="Times New Roman" w:hAnsi="Times New Roman" w:cs="Times New Roman"/>
          <w:sz w:val="24"/>
          <w:szCs w:val="24"/>
          <w:lang w:val="en-GB"/>
        </w:rPr>
        <w:t xml:space="preserve"> GraphPad Prism version 6.0 (GraphPad Software, La Jolla, California, USA). The </w:t>
      </w:r>
      <w:r>
        <w:rPr>
          <w:rFonts w:ascii="Times New Roman" w:hAnsi="Times New Roman" w:cs="Times New Roman"/>
          <w:sz w:val="24"/>
          <w:szCs w:val="24"/>
          <w:lang w:val="en-GB"/>
        </w:rPr>
        <w:t xml:space="preserve">differences among groups were compared using one-way </w:t>
      </w:r>
      <w:r>
        <w:rPr>
          <w:rFonts w:ascii="Times New Roman" w:hAnsi="Times New Roman" w:cs="Times New Roman"/>
          <w:sz w:val="24"/>
          <w:szCs w:val="24"/>
          <w:lang w:val="en-GB"/>
        </w:rPr>
        <w:lastRenderedPageBreak/>
        <w:t xml:space="preserve">analysis of variance (ANOVA) followed by Tukey’s multiple-comparison test to assess </w:t>
      </w:r>
      <w:r w:rsidRPr="008F6066">
        <w:rPr>
          <w:rFonts w:ascii="Times New Roman" w:hAnsi="Times New Roman" w:cs="Times New Roman"/>
          <w:sz w:val="24"/>
          <w:szCs w:val="24"/>
          <w:lang w:val="en-GB"/>
        </w:rPr>
        <w:t>statistical significance.</w:t>
      </w:r>
    </w:p>
    <w:p w14:paraId="5CB76971" w14:textId="77777777" w:rsidR="000713AD" w:rsidRDefault="000713AD" w:rsidP="00007C22">
      <w:pPr>
        <w:spacing w:after="0" w:line="300" w:lineRule="auto"/>
        <w:jc w:val="both"/>
        <w:rPr>
          <w:rFonts w:ascii="Times New Roman" w:hAnsi="Times New Roman" w:cs="Times New Roman"/>
          <w:sz w:val="24"/>
          <w:szCs w:val="24"/>
          <w:lang w:val="en-GB"/>
        </w:rPr>
      </w:pPr>
    </w:p>
    <w:p w14:paraId="6401288F" w14:textId="77777777" w:rsidR="00007C22" w:rsidRPr="00007C22" w:rsidRDefault="00007C22" w:rsidP="00007C22">
      <w:pPr>
        <w:spacing w:after="0" w:line="300" w:lineRule="auto"/>
        <w:jc w:val="both"/>
        <w:rPr>
          <w:rFonts w:ascii="Times New Roman" w:hAnsi="Times New Roman" w:cs="Times New Roman"/>
          <w:sz w:val="24"/>
          <w:szCs w:val="24"/>
          <w:lang w:val="en-GB"/>
        </w:rPr>
      </w:pPr>
    </w:p>
    <w:p w14:paraId="18038D58" w14:textId="3E1FCD90" w:rsidR="00AB4C14" w:rsidRDefault="00D8470F" w:rsidP="00AB4C14">
      <w:pPr>
        <w:shd w:val="clear" w:color="auto" w:fill="FFFFFF"/>
        <w:spacing w:after="0" w:line="300" w:lineRule="auto"/>
        <w:outlineLvl w:val="2"/>
        <w:rPr>
          <w:rFonts w:ascii="Times New Roman" w:hAnsi="Times New Roman" w:cs="Times New Roman"/>
          <w:b/>
          <w:caps/>
          <w:sz w:val="24"/>
          <w:szCs w:val="24"/>
          <w:lang w:val="en-GB"/>
        </w:rPr>
      </w:pPr>
      <w:r w:rsidRPr="00B9004D">
        <w:rPr>
          <w:rFonts w:ascii="Times New Roman" w:hAnsi="Times New Roman" w:cs="Times New Roman"/>
          <w:b/>
          <w:caps/>
          <w:sz w:val="24"/>
          <w:szCs w:val="24"/>
          <w:lang w:val="en-GB"/>
        </w:rPr>
        <w:t>Results</w:t>
      </w:r>
    </w:p>
    <w:p w14:paraId="651DE760" w14:textId="77777777" w:rsidR="00695BAE" w:rsidRPr="00B9004D" w:rsidRDefault="00695BAE" w:rsidP="00AB4C14">
      <w:pPr>
        <w:shd w:val="clear" w:color="auto" w:fill="FFFFFF"/>
        <w:spacing w:after="0" w:line="300" w:lineRule="auto"/>
        <w:outlineLvl w:val="2"/>
        <w:rPr>
          <w:rFonts w:ascii="Times New Roman" w:hAnsi="Times New Roman" w:cs="Times New Roman"/>
          <w:b/>
          <w:caps/>
          <w:sz w:val="24"/>
          <w:szCs w:val="24"/>
          <w:lang w:val="en-GB"/>
        </w:rPr>
      </w:pPr>
    </w:p>
    <w:p w14:paraId="6539B2D0" w14:textId="5CDC5D22" w:rsidR="00D8470F" w:rsidRPr="00695BAE" w:rsidRDefault="00D8470F" w:rsidP="00AB4C14">
      <w:pPr>
        <w:pStyle w:val="NormalWeb"/>
        <w:shd w:val="clear" w:color="auto" w:fill="FFFFFF"/>
        <w:spacing w:before="0" w:beforeAutospacing="0" w:after="0" w:afterAutospacing="0" w:line="300" w:lineRule="auto"/>
        <w:jc w:val="both"/>
        <w:outlineLvl w:val="2"/>
        <w:rPr>
          <w:b/>
          <w:i/>
          <w:lang w:val="en-GB"/>
        </w:rPr>
      </w:pPr>
      <w:r w:rsidRPr="00695BAE">
        <w:rPr>
          <w:b/>
          <w:i/>
          <w:lang w:val="en-GB"/>
        </w:rPr>
        <w:t>Cytotoxic effect of Bromelain on A549 and BEAS-2B cells</w:t>
      </w:r>
    </w:p>
    <w:p w14:paraId="756CD516" w14:textId="0B46498B" w:rsidR="00284D82" w:rsidRDefault="00D8470F" w:rsidP="00695BAE">
      <w:pPr>
        <w:spacing w:after="0" w:line="300" w:lineRule="auto"/>
        <w:jc w:val="both"/>
        <w:rPr>
          <w:rFonts w:ascii="Times New Roman" w:hAnsi="Times New Roman" w:cs="Times New Roman"/>
          <w:sz w:val="24"/>
          <w:szCs w:val="24"/>
          <w:lang w:val="en-GB"/>
        </w:rPr>
      </w:pPr>
      <w:r w:rsidRPr="00B9004D">
        <w:rPr>
          <w:rFonts w:ascii="Times New Roman" w:hAnsi="Times New Roman" w:cs="Times New Roman"/>
          <w:sz w:val="24"/>
          <w:szCs w:val="24"/>
          <w:lang w:val="en-GB"/>
        </w:rPr>
        <w:t xml:space="preserve">MTT assay results demonstrated a dose-dependent decrease in cell viability following bromelain treatment in both A549 and BEAS-2B cell lines (Figure </w:t>
      </w:r>
      <w:r w:rsidR="00AB7637" w:rsidRPr="00B9004D">
        <w:rPr>
          <w:rFonts w:ascii="Times New Roman" w:hAnsi="Times New Roman" w:cs="Times New Roman"/>
          <w:sz w:val="24"/>
          <w:szCs w:val="24"/>
          <w:lang w:val="en-GB"/>
        </w:rPr>
        <w:t>1</w:t>
      </w:r>
      <w:r w:rsidRPr="00B9004D">
        <w:rPr>
          <w:rFonts w:ascii="Times New Roman" w:hAnsi="Times New Roman" w:cs="Times New Roman"/>
          <w:sz w:val="24"/>
          <w:szCs w:val="24"/>
          <w:lang w:val="en-GB"/>
        </w:rPr>
        <w:t xml:space="preserve">). </w:t>
      </w:r>
    </w:p>
    <w:p w14:paraId="3D31B86A" w14:textId="77777777" w:rsidR="008866FE" w:rsidRDefault="008866FE" w:rsidP="008866FE">
      <w:pPr>
        <w:spacing w:after="0" w:line="300" w:lineRule="auto"/>
        <w:jc w:val="both"/>
        <w:rPr>
          <w:rFonts w:ascii="Times New Roman" w:hAnsi="Times New Roman" w:cs="Times New Roman"/>
          <w:sz w:val="24"/>
          <w:szCs w:val="24"/>
          <w:lang w:val="en-GB"/>
        </w:rPr>
      </w:pPr>
      <w:r w:rsidRPr="00B9004D">
        <w:rPr>
          <w:rFonts w:ascii="Times New Roman" w:hAnsi="Times New Roman" w:cs="Times New Roman"/>
          <w:noProof/>
        </w:rPr>
        <w:drawing>
          <wp:inline distT="0" distB="0" distL="0" distR="0" wp14:anchorId="0ABD66D5" wp14:editId="427A2171">
            <wp:extent cx="3663950" cy="1107265"/>
            <wp:effectExtent l="0" t="0" r="0" b="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04830" cy="1119619"/>
                    </a:xfrm>
                    <a:prstGeom prst="rect">
                      <a:avLst/>
                    </a:prstGeom>
                    <a:noFill/>
                    <a:ln>
                      <a:noFill/>
                    </a:ln>
                  </pic:spPr>
                </pic:pic>
              </a:graphicData>
            </a:graphic>
          </wp:inline>
        </w:drawing>
      </w:r>
    </w:p>
    <w:p w14:paraId="377C8E21" w14:textId="77777777" w:rsidR="008866FE" w:rsidRPr="00B9004D" w:rsidRDefault="008866FE" w:rsidP="008866FE">
      <w:pPr>
        <w:spacing w:after="0" w:line="300" w:lineRule="auto"/>
        <w:jc w:val="both"/>
        <w:rPr>
          <w:rFonts w:ascii="Times New Roman" w:hAnsi="Times New Roman" w:cs="Times New Roman"/>
          <w:sz w:val="24"/>
          <w:szCs w:val="24"/>
          <w:lang w:val="en-GB"/>
        </w:rPr>
      </w:pPr>
      <w:r w:rsidRPr="00B9004D">
        <w:rPr>
          <w:rFonts w:ascii="Times New Roman" w:hAnsi="Times New Roman" w:cs="Times New Roman"/>
          <w:noProof/>
        </w:rPr>
        <w:drawing>
          <wp:inline distT="0" distB="0" distL="0" distR="0" wp14:anchorId="763366BA" wp14:editId="05CDA328">
            <wp:extent cx="3663950" cy="1098779"/>
            <wp:effectExtent l="0" t="0" r="0" b="635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20419" cy="1115714"/>
                    </a:xfrm>
                    <a:prstGeom prst="rect">
                      <a:avLst/>
                    </a:prstGeom>
                    <a:noFill/>
                    <a:ln>
                      <a:noFill/>
                    </a:ln>
                  </pic:spPr>
                </pic:pic>
              </a:graphicData>
            </a:graphic>
          </wp:inline>
        </w:drawing>
      </w:r>
    </w:p>
    <w:p w14:paraId="203003B5" w14:textId="18D69A35" w:rsidR="00D06305" w:rsidRDefault="00D06305" w:rsidP="00D06305">
      <w:pPr>
        <w:spacing w:after="0" w:line="300" w:lineRule="auto"/>
        <w:jc w:val="both"/>
        <w:rPr>
          <w:rFonts w:ascii="Times New Roman" w:hAnsi="Times New Roman" w:cs="Times New Roman"/>
          <w:sz w:val="24"/>
          <w:szCs w:val="24"/>
          <w:lang w:val="en-GB"/>
        </w:rPr>
      </w:pPr>
      <w:r w:rsidRPr="00B9004D">
        <w:rPr>
          <w:rFonts w:ascii="Times New Roman" w:hAnsi="Times New Roman" w:cs="Times New Roman"/>
          <w:noProof/>
        </w:rPr>
        <w:drawing>
          <wp:inline distT="0" distB="0" distL="0" distR="0" wp14:anchorId="575B32DA" wp14:editId="706A2521">
            <wp:extent cx="4079631" cy="2137871"/>
            <wp:effectExtent l="0" t="0" r="0" b="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86172" cy="2141299"/>
                    </a:xfrm>
                    <a:prstGeom prst="rect">
                      <a:avLst/>
                    </a:prstGeom>
                    <a:noFill/>
                    <a:ln>
                      <a:noFill/>
                    </a:ln>
                  </pic:spPr>
                </pic:pic>
              </a:graphicData>
            </a:graphic>
          </wp:inline>
        </w:drawing>
      </w:r>
    </w:p>
    <w:p w14:paraId="47F909BB" w14:textId="1A11B289" w:rsidR="00784BAE" w:rsidRDefault="00D06305" w:rsidP="00784BAE">
      <w:pPr>
        <w:spacing w:after="0" w:line="300" w:lineRule="auto"/>
        <w:jc w:val="both"/>
        <w:rPr>
          <w:rFonts w:ascii="Times New Roman" w:hAnsi="Times New Roman" w:cs="Times New Roman"/>
          <w:sz w:val="20"/>
          <w:szCs w:val="20"/>
          <w:lang w:val="en-GB"/>
        </w:rPr>
      </w:pPr>
      <w:r w:rsidRPr="00B9004D">
        <w:rPr>
          <w:rFonts w:ascii="Times New Roman" w:hAnsi="Times New Roman" w:cs="Times New Roman"/>
          <w:b/>
          <w:bCs/>
          <w:sz w:val="20"/>
          <w:szCs w:val="20"/>
          <w:lang w:val="en-GB"/>
        </w:rPr>
        <w:t xml:space="preserve">Figure 1. </w:t>
      </w:r>
      <w:r w:rsidR="0001280C" w:rsidRPr="00D366E9">
        <w:rPr>
          <w:rFonts w:ascii="Times New Roman" w:hAnsi="Times New Roman" w:cs="Times New Roman"/>
          <w:sz w:val="20"/>
          <w:szCs w:val="20"/>
          <w:lang w:val="en-GB"/>
        </w:rPr>
        <w:t>Representative microscopy images and MTT assay results of A549 and BEAS-2B treated with bromelain</w:t>
      </w:r>
      <w:r w:rsidR="0001280C">
        <w:rPr>
          <w:rFonts w:ascii="Times New Roman" w:hAnsi="Times New Roman" w:cs="Times New Roman"/>
          <w:sz w:val="20"/>
          <w:szCs w:val="20"/>
          <w:lang w:val="en-GB"/>
        </w:rPr>
        <w:t xml:space="preserve"> </w:t>
      </w:r>
      <w:r w:rsidR="0001280C" w:rsidRPr="00D366E9">
        <w:rPr>
          <w:rFonts w:ascii="Times New Roman" w:hAnsi="Times New Roman" w:cs="Times New Roman"/>
          <w:sz w:val="20"/>
          <w:szCs w:val="20"/>
          <w:lang w:val="en-GB"/>
        </w:rPr>
        <w:t xml:space="preserve">for 48 h. Scale bar = 50 µm. </w:t>
      </w:r>
      <w:r w:rsidR="0001280C" w:rsidRPr="00197523">
        <w:rPr>
          <w:rFonts w:ascii="Times New Roman" w:hAnsi="Times New Roman" w:cs="Times New Roman"/>
          <w:sz w:val="20"/>
          <w:szCs w:val="20"/>
          <w:lang w:val="en-GB"/>
        </w:rPr>
        <w:t>Data are expressed as percentage cell viability relative to the negative control. Error bars represent the standard error of the mean (SEM) from three independent experiments. Error bars correspond to the standard error of the mean of three repeated experiments.</w:t>
      </w:r>
      <w:r w:rsidR="0001280C" w:rsidRPr="00197523">
        <w:rPr>
          <w:rFonts w:ascii="Times New Roman" w:hAnsi="Times New Roman" w:cs="Times New Roman"/>
          <w:sz w:val="20"/>
          <w:szCs w:val="20"/>
        </w:rPr>
        <w:t xml:space="preserve"> </w:t>
      </w:r>
      <w:r w:rsidR="0001280C" w:rsidRPr="00197523">
        <w:rPr>
          <w:rFonts w:ascii="Times New Roman" w:hAnsi="Times New Roman" w:cs="Times New Roman"/>
          <w:sz w:val="20"/>
          <w:szCs w:val="20"/>
          <w:lang w:val="en-GB"/>
        </w:rPr>
        <w:t>** p &lt; 0.01; *** p &lt; 0.001; **** p &lt; 0.0001 shows significant differences between the control and other studied groups.</w:t>
      </w:r>
      <w:r w:rsidR="0001280C" w:rsidRPr="00B9004D">
        <w:rPr>
          <w:rFonts w:ascii="Times New Roman" w:hAnsi="Times New Roman" w:cs="Times New Roman"/>
          <w:sz w:val="20"/>
          <w:szCs w:val="20"/>
          <w:lang w:val="en-GB"/>
        </w:rPr>
        <w:t xml:space="preserve"> </w:t>
      </w:r>
    </w:p>
    <w:p w14:paraId="3A33DF54" w14:textId="77777777" w:rsidR="006315B9" w:rsidRDefault="006315B9" w:rsidP="00784BAE">
      <w:pPr>
        <w:spacing w:after="0" w:line="300" w:lineRule="auto"/>
        <w:jc w:val="both"/>
        <w:rPr>
          <w:rFonts w:ascii="Times New Roman" w:hAnsi="Times New Roman" w:cs="Times New Roman"/>
          <w:sz w:val="20"/>
          <w:szCs w:val="20"/>
          <w:lang w:val="en-GB"/>
        </w:rPr>
      </w:pPr>
    </w:p>
    <w:p w14:paraId="28CE77FB" w14:textId="13DD9720" w:rsidR="00695BAE" w:rsidRPr="00B9004D" w:rsidRDefault="00695BAE" w:rsidP="00AB4C14">
      <w:pPr>
        <w:spacing w:after="0" w:line="300" w:lineRule="auto"/>
        <w:jc w:val="both"/>
        <w:rPr>
          <w:rFonts w:ascii="Times New Roman" w:hAnsi="Times New Roman" w:cs="Times New Roman"/>
          <w:sz w:val="24"/>
          <w:szCs w:val="24"/>
          <w:lang w:val="en-GB"/>
        </w:rPr>
      </w:pPr>
      <w:r w:rsidRPr="00B9004D">
        <w:rPr>
          <w:rFonts w:ascii="Times New Roman" w:hAnsi="Times New Roman" w:cs="Times New Roman"/>
          <w:sz w:val="24"/>
          <w:szCs w:val="24"/>
          <w:lang w:val="en-GB"/>
        </w:rPr>
        <w:t>In A549 cells, a significant reduction in viability was observed at concentrations ≥78.125 µg/mL, indicating a pronounced cytotoxic effect. Conversely, BEAS-2B cells exhibited minimal cytotoxicity at lower concentrations, with a notable decrease in viability only at 312.5 and 625.0 µg/</w:t>
      </w:r>
      <w:proofErr w:type="spellStart"/>
      <w:r w:rsidRPr="00B9004D">
        <w:rPr>
          <w:rFonts w:ascii="Times New Roman" w:hAnsi="Times New Roman" w:cs="Times New Roman"/>
          <w:sz w:val="24"/>
          <w:szCs w:val="24"/>
          <w:lang w:val="en-GB"/>
        </w:rPr>
        <w:t>mL.</w:t>
      </w:r>
      <w:proofErr w:type="spellEnd"/>
    </w:p>
    <w:p w14:paraId="79290EDE" w14:textId="1CBEC1C6" w:rsidR="00AB4C14" w:rsidRDefault="0004307B" w:rsidP="00AB4C14">
      <w:pPr>
        <w:spacing w:after="0" w:line="300" w:lineRule="auto"/>
        <w:jc w:val="both"/>
        <w:rPr>
          <w:rFonts w:ascii="Times New Roman" w:hAnsi="Times New Roman" w:cs="Times New Roman"/>
          <w:sz w:val="24"/>
          <w:szCs w:val="24"/>
          <w:lang w:val="en-GB"/>
        </w:rPr>
      </w:pPr>
      <w:r w:rsidRPr="00B9004D">
        <w:rPr>
          <w:rFonts w:ascii="Times New Roman" w:hAnsi="Times New Roman" w:cs="Times New Roman"/>
          <w:sz w:val="24"/>
          <w:szCs w:val="24"/>
          <w:lang w:val="en-GB"/>
        </w:rPr>
        <w:t>Morphological evaluation using crystal violet staining (Figure 2) supported the MTT findings, showing dose-dependent structural alterations</w:t>
      </w:r>
      <w:r w:rsidR="0022031A">
        <w:rPr>
          <w:rFonts w:ascii="Times New Roman" w:hAnsi="Times New Roman" w:cs="Times New Roman"/>
          <w:sz w:val="24"/>
          <w:szCs w:val="24"/>
          <w:lang w:val="en-GB"/>
        </w:rPr>
        <w:t>, including</w:t>
      </w:r>
      <w:r w:rsidRPr="00B9004D">
        <w:rPr>
          <w:rFonts w:ascii="Times New Roman" w:hAnsi="Times New Roman" w:cs="Times New Roman"/>
          <w:sz w:val="24"/>
          <w:szCs w:val="24"/>
          <w:lang w:val="en-GB"/>
        </w:rPr>
        <w:t xml:space="preserve"> cell rounding, shrinkage, and </w:t>
      </w:r>
      <w:r w:rsidRPr="00B9004D">
        <w:rPr>
          <w:rFonts w:ascii="Times New Roman" w:hAnsi="Times New Roman" w:cs="Times New Roman"/>
          <w:sz w:val="24"/>
          <w:szCs w:val="24"/>
          <w:lang w:val="en-GB"/>
        </w:rPr>
        <w:lastRenderedPageBreak/>
        <w:t>detachment, particularly evident in A549 cells treated with higher bromelain concentrations.</w:t>
      </w:r>
      <w:r w:rsidR="004334CD" w:rsidRPr="00B9004D">
        <w:rPr>
          <w:rFonts w:ascii="Times New Roman" w:hAnsi="Times New Roman" w:cs="Times New Roman"/>
          <w:sz w:val="24"/>
          <w:szCs w:val="24"/>
          <w:lang w:val="en-GB"/>
        </w:rPr>
        <w:t xml:space="preserve"> </w:t>
      </w:r>
      <w:r w:rsidR="00AB4C14" w:rsidRPr="00B9004D">
        <w:rPr>
          <w:rFonts w:ascii="Times New Roman" w:hAnsi="Times New Roman" w:cs="Times New Roman"/>
          <w:sz w:val="24"/>
          <w:szCs w:val="24"/>
          <w:lang w:val="en-GB"/>
        </w:rPr>
        <w:t>The concordant reduction in metabolic activity and clonogenic survival observed in A549 cells, but not in BEAS-2B cells, suggests that bromelain selectively targets lung cancer cells, possibly through differential regulation of mitochondrial function and cell adhesion mechanisms.</w:t>
      </w:r>
      <w:r w:rsidR="00B35991" w:rsidRPr="00B9004D">
        <w:rPr>
          <w:rFonts w:ascii="Times New Roman" w:hAnsi="Times New Roman" w:cs="Times New Roman"/>
          <w:sz w:val="24"/>
          <w:szCs w:val="24"/>
          <w:lang w:val="en-GB"/>
        </w:rPr>
        <w:t xml:space="preserve"> </w:t>
      </w:r>
    </w:p>
    <w:p w14:paraId="5D1C8253" w14:textId="77777777" w:rsidR="0001280C" w:rsidRPr="00B9004D" w:rsidRDefault="0001280C" w:rsidP="00AB4C14">
      <w:pPr>
        <w:spacing w:after="0" w:line="300" w:lineRule="auto"/>
        <w:jc w:val="both"/>
        <w:rPr>
          <w:rFonts w:ascii="Times New Roman" w:hAnsi="Times New Roman" w:cs="Times New Roman"/>
          <w:sz w:val="24"/>
          <w:szCs w:val="24"/>
          <w:lang w:val="en-GB"/>
        </w:rPr>
      </w:pPr>
    </w:p>
    <w:p w14:paraId="3EB3EAAD" w14:textId="14893230" w:rsidR="00AB7637" w:rsidRPr="00B9004D" w:rsidRDefault="00AB7637" w:rsidP="00AB4C14">
      <w:pPr>
        <w:spacing w:after="0" w:line="300" w:lineRule="auto"/>
        <w:jc w:val="both"/>
        <w:rPr>
          <w:rFonts w:ascii="Times New Roman" w:hAnsi="Times New Roman" w:cs="Times New Roman"/>
          <w:sz w:val="24"/>
          <w:szCs w:val="24"/>
          <w:lang w:val="en-GB"/>
        </w:rPr>
      </w:pPr>
      <w:r w:rsidRPr="00B9004D">
        <w:rPr>
          <w:rFonts w:ascii="Times New Roman" w:hAnsi="Times New Roman" w:cs="Times New Roman"/>
          <w:noProof/>
        </w:rPr>
        <w:drawing>
          <wp:inline distT="0" distB="0" distL="0" distR="0" wp14:anchorId="231F1EC6" wp14:editId="125DB1B0">
            <wp:extent cx="4476750" cy="1256155"/>
            <wp:effectExtent l="0" t="0" r="0" b="127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13985" cy="1266603"/>
                    </a:xfrm>
                    <a:prstGeom prst="rect">
                      <a:avLst/>
                    </a:prstGeom>
                    <a:noFill/>
                    <a:ln>
                      <a:noFill/>
                    </a:ln>
                  </pic:spPr>
                </pic:pic>
              </a:graphicData>
            </a:graphic>
          </wp:inline>
        </w:drawing>
      </w:r>
    </w:p>
    <w:p w14:paraId="6E57198D" w14:textId="67260E0E" w:rsidR="00AB7637" w:rsidRDefault="00AB7637" w:rsidP="00AB4C14">
      <w:pPr>
        <w:spacing w:after="0" w:line="300" w:lineRule="auto"/>
        <w:jc w:val="both"/>
        <w:rPr>
          <w:rFonts w:ascii="Times New Roman" w:hAnsi="Times New Roman" w:cs="Times New Roman"/>
          <w:sz w:val="24"/>
          <w:szCs w:val="24"/>
          <w:lang w:val="en-GB"/>
        </w:rPr>
      </w:pPr>
      <w:r w:rsidRPr="00B9004D">
        <w:rPr>
          <w:rFonts w:ascii="Times New Roman" w:hAnsi="Times New Roman" w:cs="Times New Roman"/>
          <w:noProof/>
        </w:rPr>
        <w:drawing>
          <wp:inline distT="0" distB="0" distL="0" distR="0" wp14:anchorId="566087AE" wp14:editId="5DDA717D">
            <wp:extent cx="4476750" cy="1310942"/>
            <wp:effectExtent l="0" t="0" r="0" b="381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80772" cy="1341403"/>
                    </a:xfrm>
                    <a:prstGeom prst="rect">
                      <a:avLst/>
                    </a:prstGeom>
                    <a:noFill/>
                    <a:ln>
                      <a:noFill/>
                    </a:ln>
                  </pic:spPr>
                </pic:pic>
              </a:graphicData>
            </a:graphic>
          </wp:inline>
        </w:drawing>
      </w:r>
    </w:p>
    <w:p w14:paraId="39F60E9F" w14:textId="2F9BB3F1" w:rsidR="008866FE" w:rsidRPr="00B9004D" w:rsidRDefault="008866FE" w:rsidP="00AB4C14">
      <w:pPr>
        <w:spacing w:after="0" w:line="300" w:lineRule="auto"/>
        <w:jc w:val="both"/>
        <w:rPr>
          <w:rFonts w:ascii="Times New Roman" w:hAnsi="Times New Roman" w:cs="Times New Roman"/>
          <w:sz w:val="24"/>
          <w:szCs w:val="24"/>
          <w:lang w:val="en-GB"/>
        </w:rPr>
      </w:pPr>
      <w:r w:rsidRPr="00B9004D">
        <w:rPr>
          <w:rFonts w:ascii="Times New Roman" w:hAnsi="Times New Roman" w:cs="Times New Roman"/>
          <w:noProof/>
        </w:rPr>
        <w:drawing>
          <wp:inline distT="0" distB="0" distL="0" distR="0" wp14:anchorId="0352F7A6" wp14:editId="035509EB">
            <wp:extent cx="4547199" cy="2168818"/>
            <wp:effectExtent l="0" t="0" r="0" b="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52188" cy="2171197"/>
                    </a:xfrm>
                    <a:prstGeom prst="rect">
                      <a:avLst/>
                    </a:prstGeom>
                    <a:noFill/>
                    <a:ln>
                      <a:noFill/>
                    </a:ln>
                  </pic:spPr>
                </pic:pic>
              </a:graphicData>
            </a:graphic>
          </wp:inline>
        </w:drawing>
      </w:r>
    </w:p>
    <w:p w14:paraId="7E49531A" w14:textId="17F96B62" w:rsidR="00784BAE" w:rsidRDefault="00AB7637" w:rsidP="006315B9">
      <w:pPr>
        <w:spacing w:after="0" w:line="300" w:lineRule="auto"/>
        <w:jc w:val="both"/>
        <w:rPr>
          <w:rFonts w:ascii="Times New Roman" w:hAnsi="Times New Roman" w:cs="Times New Roman"/>
          <w:sz w:val="20"/>
          <w:szCs w:val="20"/>
          <w:lang w:val="en-GB"/>
        </w:rPr>
      </w:pPr>
      <w:r w:rsidRPr="00B9004D">
        <w:rPr>
          <w:rFonts w:ascii="Times New Roman" w:hAnsi="Times New Roman" w:cs="Times New Roman"/>
          <w:b/>
          <w:bCs/>
          <w:sz w:val="20"/>
          <w:szCs w:val="20"/>
          <w:lang w:val="en-GB"/>
        </w:rPr>
        <w:t>Figure 2</w:t>
      </w:r>
      <w:r w:rsidR="009E0BF7" w:rsidRPr="00B9004D">
        <w:rPr>
          <w:rFonts w:ascii="Times New Roman" w:hAnsi="Times New Roman" w:cs="Times New Roman"/>
          <w:b/>
          <w:bCs/>
          <w:sz w:val="20"/>
          <w:szCs w:val="20"/>
          <w:lang w:val="en-GB"/>
        </w:rPr>
        <w:t xml:space="preserve">. </w:t>
      </w:r>
      <w:r w:rsidR="0001280C" w:rsidRPr="00D366E9">
        <w:rPr>
          <w:rFonts w:ascii="Times New Roman" w:hAnsi="Times New Roman" w:cs="Times New Roman"/>
          <w:sz w:val="20"/>
          <w:szCs w:val="20"/>
          <w:lang w:val="en-GB"/>
        </w:rPr>
        <w:t xml:space="preserve">Morphological alterations and cell viability of A549 and BEAS-2B cells following bromelain treatment for 48 h </w:t>
      </w:r>
      <w:r w:rsidR="0001280C">
        <w:rPr>
          <w:rFonts w:ascii="Times New Roman" w:hAnsi="Times New Roman" w:cs="Times New Roman"/>
          <w:sz w:val="20"/>
          <w:szCs w:val="20"/>
          <w:lang w:val="en-GB"/>
        </w:rPr>
        <w:t>(</w:t>
      </w:r>
      <w:r w:rsidR="0001280C" w:rsidRPr="00D366E9">
        <w:rPr>
          <w:rFonts w:ascii="Times New Roman" w:hAnsi="Times New Roman" w:cs="Times New Roman"/>
          <w:sz w:val="20"/>
          <w:szCs w:val="20"/>
          <w:lang w:val="en-GB"/>
        </w:rPr>
        <w:t>stained with crystal violet</w:t>
      </w:r>
      <w:r w:rsidR="0001280C">
        <w:rPr>
          <w:rFonts w:ascii="Times New Roman" w:hAnsi="Times New Roman" w:cs="Times New Roman"/>
          <w:sz w:val="20"/>
          <w:szCs w:val="20"/>
          <w:lang w:val="en-GB"/>
        </w:rPr>
        <w:t>)</w:t>
      </w:r>
      <w:r w:rsidR="0001280C" w:rsidRPr="00D366E9">
        <w:rPr>
          <w:rFonts w:ascii="Times New Roman" w:hAnsi="Times New Roman" w:cs="Times New Roman"/>
          <w:sz w:val="20"/>
          <w:szCs w:val="20"/>
          <w:lang w:val="en-GB"/>
        </w:rPr>
        <w:t>. Scale bar = 50 µm. Quantitative analysis of cell viability was performed using the crystal violet assay after 48 h of treatment with increasing concentrations of bromelain. Data are expressed as percentage cell viability relative to the negati</w:t>
      </w:r>
      <w:r w:rsidR="0001280C" w:rsidRPr="00197523">
        <w:rPr>
          <w:rFonts w:ascii="Times New Roman" w:hAnsi="Times New Roman" w:cs="Times New Roman"/>
          <w:sz w:val="20"/>
          <w:szCs w:val="20"/>
          <w:lang w:val="en-GB"/>
        </w:rPr>
        <w:t>ve control. Error bars correspond to the standard error of the mean of three repeated experiments.</w:t>
      </w:r>
      <w:r w:rsidR="0001280C" w:rsidRPr="00197523">
        <w:rPr>
          <w:rFonts w:ascii="Times New Roman" w:hAnsi="Times New Roman" w:cs="Times New Roman"/>
          <w:sz w:val="20"/>
          <w:szCs w:val="20"/>
        </w:rPr>
        <w:t xml:space="preserve"> </w:t>
      </w:r>
      <w:r w:rsidR="0001280C" w:rsidRPr="00197523">
        <w:rPr>
          <w:rFonts w:ascii="Times New Roman" w:hAnsi="Times New Roman" w:cs="Times New Roman"/>
          <w:sz w:val="20"/>
          <w:szCs w:val="20"/>
          <w:lang w:val="en-GB"/>
        </w:rPr>
        <w:t>** p &lt; 0.01; *** p &lt; 0.001; **** p &lt; 0.0001 shows significant differences between the control and other studied groups.</w:t>
      </w:r>
      <w:r w:rsidR="0001280C" w:rsidRPr="00B9004D">
        <w:rPr>
          <w:rFonts w:ascii="Times New Roman" w:hAnsi="Times New Roman" w:cs="Times New Roman"/>
          <w:sz w:val="20"/>
          <w:szCs w:val="20"/>
          <w:lang w:val="en-GB"/>
        </w:rPr>
        <w:t xml:space="preserve"> </w:t>
      </w:r>
    </w:p>
    <w:p w14:paraId="50778BB6" w14:textId="77777777" w:rsidR="006315B9" w:rsidRDefault="006315B9" w:rsidP="006315B9">
      <w:pPr>
        <w:spacing w:after="0" w:line="300" w:lineRule="auto"/>
        <w:jc w:val="both"/>
        <w:rPr>
          <w:rFonts w:ascii="Times New Roman" w:hAnsi="Times New Roman" w:cs="Times New Roman"/>
          <w:sz w:val="20"/>
          <w:szCs w:val="20"/>
          <w:lang w:val="en-GB"/>
        </w:rPr>
      </w:pPr>
    </w:p>
    <w:p w14:paraId="770A40F5" w14:textId="78B0A8A5" w:rsidR="00144432" w:rsidRPr="00695BAE" w:rsidRDefault="005E33B3" w:rsidP="00144432">
      <w:pPr>
        <w:pStyle w:val="NormalWeb"/>
        <w:shd w:val="clear" w:color="auto" w:fill="FFFFFF" w:themeFill="background1"/>
        <w:spacing w:before="0" w:beforeAutospacing="0" w:after="0" w:afterAutospacing="0" w:line="300" w:lineRule="auto"/>
        <w:jc w:val="both"/>
        <w:rPr>
          <w:b/>
          <w:i/>
          <w:lang w:val="en-GB"/>
        </w:rPr>
      </w:pPr>
      <w:r w:rsidRPr="00695BAE">
        <w:rPr>
          <w:b/>
          <w:i/>
          <w:lang w:val="en-GB"/>
        </w:rPr>
        <w:t xml:space="preserve">Determination of </w:t>
      </w:r>
      <w:r w:rsidR="00C9644F" w:rsidRPr="00695BAE">
        <w:rPr>
          <w:b/>
          <w:i/>
          <w:lang w:val="en-GB"/>
        </w:rPr>
        <w:t>Bromelain-induced</w:t>
      </w:r>
      <w:r w:rsidRPr="00695BAE">
        <w:rPr>
          <w:b/>
          <w:i/>
          <w:lang w:val="en-GB"/>
        </w:rPr>
        <w:t xml:space="preserve"> death types in A549 and BEAS-2B cells</w:t>
      </w:r>
    </w:p>
    <w:p w14:paraId="6763DEA3" w14:textId="26CA28F4" w:rsidR="009A5BEC" w:rsidRPr="00B9004D" w:rsidRDefault="005E33B3" w:rsidP="00144432">
      <w:pPr>
        <w:pStyle w:val="NormalWeb"/>
        <w:shd w:val="clear" w:color="auto" w:fill="FFFFFF" w:themeFill="background1"/>
        <w:spacing w:before="0" w:beforeAutospacing="0" w:after="0" w:afterAutospacing="0" w:line="300" w:lineRule="auto"/>
        <w:jc w:val="both"/>
        <w:rPr>
          <w:b/>
          <w:iCs/>
          <w:lang w:val="en-GB"/>
        </w:rPr>
      </w:pPr>
      <w:r w:rsidRPr="00B9004D">
        <w:rPr>
          <w:lang w:val="en-GB"/>
        </w:rPr>
        <w:t>Flow cytometric charts of A549 and BEAS-2B cells exposed to 5% DMSO (positive control), 9.5 and 78.125 µg/mL Bromelain</w:t>
      </w:r>
      <w:r w:rsidRPr="00B9004D">
        <w:rPr>
          <w:b/>
          <w:lang w:val="en-GB"/>
        </w:rPr>
        <w:t xml:space="preserve"> </w:t>
      </w:r>
      <w:r w:rsidRPr="00B9004D">
        <w:rPr>
          <w:lang w:val="en-GB"/>
        </w:rPr>
        <w:t xml:space="preserve">for 48 hours </w:t>
      </w:r>
      <w:r w:rsidR="0004307B" w:rsidRPr="00B9004D">
        <w:rPr>
          <w:lang w:val="en-GB"/>
        </w:rPr>
        <w:t>(</w:t>
      </w:r>
      <w:r w:rsidRPr="00B9004D">
        <w:rPr>
          <w:lang w:val="en-GB"/>
        </w:rPr>
        <w:t xml:space="preserve">Figures </w:t>
      </w:r>
      <w:r w:rsidR="00784BAE">
        <w:rPr>
          <w:lang w:val="en-GB"/>
        </w:rPr>
        <w:t>3</w:t>
      </w:r>
      <w:r w:rsidR="0004307B" w:rsidRPr="00B9004D">
        <w:rPr>
          <w:lang w:val="en-GB"/>
        </w:rPr>
        <w:t>)</w:t>
      </w:r>
      <w:r w:rsidRPr="00B9004D">
        <w:rPr>
          <w:lang w:val="en-GB"/>
        </w:rPr>
        <w:t xml:space="preserve">. </w:t>
      </w:r>
      <w:r w:rsidR="009A5BEC" w:rsidRPr="00B9004D">
        <w:rPr>
          <w:lang w:val="en-GB"/>
        </w:rPr>
        <w:t xml:space="preserve">In A549 cells, bromelain treatment induced a pronounced, dose-dependent apoptotic response, characterised by a progressive shift from early to late apoptotic stages rather than necrosis. The proportion of apoptotic cells increased substantially at higher bromelain concentrations, confirming activation of programmed cell death pathways. In contrast, BEAS-2B cells </w:t>
      </w:r>
      <w:r w:rsidR="006A6539">
        <w:rPr>
          <w:lang w:val="en-GB"/>
        </w:rPr>
        <w:t xml:space="preserve">showed relative resistance to </w:t>
      </w:r>
      <w:r w:rsidR="006A6539">
        <w:rPr>
          <w:lang w:val="en-GB"/>
        </w:rPr>
        <w:lastRenderedPageBreak/>
        <w:t>bromelain-induced apoptosis, particularly at lower concentrations, with only a modest increase in apoptotic fraction</w:t>
      </w:r>
      <w:r w:rsidR="009A5BEC" w:rsidRPr="00B9004D">
        <w:rPr>
          <w:lang w:val="en-GB"/>
        </w:rPr>
        <w:t xml:space="preserve"> at the highest dose. These results collectively demonstrate that bromelain selectively triggers apoptosis in lung cancer cells while exerting minimal cytotoxic effects on normal bronchial epithelial cells.</w:t>
      </w:r>
    </w:p>
    <w:p w14:paraId="5AA4539A" w14:textId="77777777" w:rsidR="008866FE" w:rsidRDefault="00921D83" w:rsidP="008866FE">
      <w:pPr>
        <w:pStyle w:val="NormalWeb"/>
        <w:shd w:val="clear" w:color="auto" w:fill="FFFFFF" w:themeFill="background1"/>
        <w:spacing w:after="0" w:line="300" w:lineRule="auto"/>
        <w:jc w:val="both"/>
        <w:rPr>
          <w:b/>
          <w:bCs/>
          <w:sz w:val="20"/>
          <w:szCs w:val="20"/>
          <w:lang w:val="en-GB"/>
        </w:rPr>
      </w:pPr>
      <w:r w:rsidRPr="00B9004D">
        <w:rPr>
          <w:noProof/>
        </w:rPr>
        <w:drawing>
          <wp:inline distT="0" distB="0" distL="0" distR="0" wp14:anchorId="351ED88E" wp14:editId="1C7D7718">
            <wp:extent cx="4930650" cy="3236181"/>
            <wp:effectExtent l="0" t="0" r="3810" b="254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932758" cy="3237565"/>
                    </a:xfrm>
                    <a:prstGeom prst="rect">
                      <a:avLst/>
                    </a:prstGeom>
                    <a:noFill/>
                    <a:ln>
                      <a:noFill/>
                    </a:ln>
                  </pic:spPr>
                </pic:pic>
              </a:graphicData>
            </a:graphic>
          </wp:inline>
        </w:drawing>
      </w:r>
    </w:p>
    <w:p w14:paraId="43169F61" w14:textId="019F62F7" w:rsidR="0049685D" w:rsidRPr="008866FE" w:rsidRDefault="00AB7637" w:rsidP="008866FE">
      <w:pPr>
        <w:pStyle w:val="NormalWeb"/>
        <w:shd w:val="clear" w:color="auto" w:fill="FFFFFF" w:themeFill="background1"/>
        <w:spacing w:after="0" w:line="300" w:lineRule="auto"/>
        <w:jc w:val="both"/>
        <w:rPr>
          <w:lang w:val="en-GB"/>
        </w:rPr>
      </w:pPr>
      <w:r w:rsidRPr="00B9004D">
        <w:rPr>
          <w:b/>
          <w:bCs/>
          <w:sz w:val="20"/>
          <w:szCs w:val="20"/>
          <w:lang w:val="en-GB"/>
        </w:rPr>
        <w:t xml:space="preserve">Figure </w:t>
      </w:r>
      <w:r w:rsidR="00D06305" w:rsidRPr="00B9004D">
        <w:rPr>
          <w:b/>
          <w:bCs/>
          <w:sz w:val="20"/>
          <w:szCs w:val="20"/>
          <w:lang w:val="en-GB"/>
        </w:rPr>
        <w:t>3</w:t>
      </w:r>
      <w:r w:rsidR="003F4876" w:rsidRPr="00B9004D">
        <w:rPr>
          <w:sz w:val="20"/>
          <w:szCs w:val="20"/>
          <w:lang w:val="en-GB"/>
        </w:rPr>
        <w:t xml:space="preserve">. </w:t>
      </w:r>
      <w:r w:rsidR="0049685D" w:rsidRPr="00B9004D">
        <w:rPr>
          <w:sz w:val="20"/>
          <w:szCs w:val="20"/>
          <w:lang w:val="en-GB"/>
        </w:rPr>
        <w:t>Flow cytometric analysis was performed to detect the proliferation of A549 and BEAS-2B following treatment with Bromelain for 48 h.</w:t>
      </w:r>
      <w:r w:rsidR="005E33B3" w:rsidRPr="00B9004D">
        <w:rPr>
          <w:sz w:val="20"/>
          <w:szCs w:val="20"/>
          <w:lang w:val="en-GB"/>
        </w:rPr>
        <w:t xml:space="preserve"> A549 cancer cells: Rapid, dose-dependent induction of early and late apoptosis. Strong shift from live to apoptotic quadrants. BEAS-2B normal cells: Mild apoptosis, mainly at high dose. The majority of cells remain viable at therapeutic concentrations. </w:t>
      </w:r>
    </w:p>
    <w:p w14:paraId="00E07D45" w14:textId="77777777" w:rsidR="00D8470F" w:rsidRPr="00B9004D" w:rsidRDefault="00D8470F" w:rsidP="00AB4C14">
      <w:pPr>
        <w:spacing w:after="0" w:line="300" w:lineRule="auto"/>
        <w:jc w:val="both"/>
        <w:rPr>
          <w:rFonts w:ascii="Times New Roman" w:hAnsi="Times New Roman" w:cs="Times New Roman"/>
          <w:b/>
          <w:bCs/>
          <w:sz w:val="24"/>
          <w:szCs w:val="24"/>
          <w:lang w:val="en-GB"/>
        </w:rPr>
      </w:pPr>
      <w:r w:rsidRPr="00B9004D">
        <w:rPr>
          <w:rFonts w:ascii="Times New Roman" w:hAnsi="Times New Roman" w:cs="Times New Roman"/>
          <w:b/>
          <w:bCs/>
          <w:sz w:val="24"/>
          <w:szCs w:val="24"/>
          <w:lang w:val="en-GB"/>
        </w:rPr>
        <w:t>DISCUSSION</w:t>
      </w:r>
    </w:p>
    <w:p w14:paraId="629D2BAB" w14:textId="77777777" w:rsidR="00695BAE" w:rsidRDefault="00695BAE" w:rsidP="00BC36CD">
      <w:pPr>
        <w:spacing w:after="0" w:line="300" w:lineRule="auto"/>
        <w:jc w:val="both"/>
        <w:rPr>
          <w:rFonts w:ascii="Times New Roman" w:hAnsi="Times New Roman" w:cs="Times New Roman"/>
          <w:sz w:val="24"/>
          <w:szCs w:val="24"/>
          <w:lang w:val="en-GB"/>
        </w:rPr>
      </w:pPr>
    </w:p>
    <w:p w14:paraId="2D650EB1" w14:textId="7778713D" w:rsidR="00BC36CD" w:rsidRPr="00BC36CD" w:rsidRDefault="00BC36CD" w:rsidP="00BC36CD">
      <w:pPr>
        <w:spacing w:after="0" w:line="300" w:lineRule="auto"/>
        <w:jc w:val="both"/>
        <w:rPr>
          <w:rFonts w:ascii="Times New Roman" w:hAnsi="Times New Roman" w:cs="Times New Roman"/>
          <w:sz w:val="24"/>
          <w:szCs w:val="24"/>
          <w:lang w:val="en-GB"/>
        </w:rPr>
      </w:pPr>
      <w:r w:rsidRPr="00BC36CD">
        <w:rPr>
          <w:rFonts w:ascii="Times New Roman" w:hAnsi="Times New Roman" w:cs="Times New Roman"/>
          <w:sz w:val="24"/>
          <w:szCs w:val="24"/>
          <w:lang w:val="en-GB"/>
        </w:rPr>
        <w:t xml:space="preserve">The current study </w:t>
      </w:r>
      <w:r w:rsidR="006A6539">
        <w:rPr>
          <w:rFonts w:ascii="Times New Roman" w:hAnsi="Times New Roman" w:cs="Times New Roman"/>
          <w:sz w:val="24"/>
          <w:szCs w:val="24"/>
          <w:lang w:val="en-GB"/>
        </w:rPr>
        <w:t>demonstrates that bromelain exhibits selective toxicity against human lung adenocarcinoma cells (A549) but not against</w:t>
      </w:r>
      <w:r w:rsidRPr="00BC36CD">
        <w:rPr>
          <w:rFonts w:ascii="Times New Roman" w:hAnsi="Times New Roman" w:cs="Times New Roman"/>
          <w:sz w:val="24"/>
          <w:szCs w:val="24"/>
          <w:lang w:val="en-GB"/>
        </w:rPr>
        <w:t xml:space="preserve"> normal bronchial epithelial cells (BEAS-2B). This result confirms previous confirmatory findings demonstrating bromelain’s preference in treating cancer over normal cells (</w:t>
      </w:r>
      <w:proofErr w:type="spellStart"/>
      <w:r w:rsidRPr="00BC36CD">
        <w:rPr>
          <w:rFonts w:ascii="Times New Roman" w:hAnsi="Times New Roman" w:cs="Times New Roman"/>
          <w:sz w:val="24"/>
          <w:szCs w:val="24"/>
          <w:lang w:val="en-GB"/>
        </w:rPr>
        <w:t>Chobotova</w:t>
      </w:r>
      <w:proofErr w:type="spellEnd"/>
      <w:r w:rsidRPr="00BC36CD">
        <w:rPr>
          <w:rFonts w:ascii="Times New Roman" w:hAnsi="Times New Roman" w:cs="Times New Roman"/>
          <w:sz w:val="24"/>
          <w:szCs w:val="24"/>
          <w:lang w:val="en-GB"/>
        </w:rPr>
        <w:t xml:space="preserve"> et al., 2010; </w:t>
      </w:r>
      <w:proofErr w:type="spellStart"/>
      <w:r w:rsidRPr="00BC36CD">
        <w:rPr>
          <w:rFonts w:ascii="Times New Roman" w:hAnsi="Times New Roman" w:cs="Times New Roman"/>
          <w:sz w:val="24"/>
          <w:szCs w:val="24"/>
          <w:lang w:val="en-GB"/>
        </w:rPr>
        <w:t>Bhui</w:t>
      </w:r>
      <w:proofErr w:type="spellEnd"/>
      <w:r w:rsidRPr="00BC36CD">
        <w:rPr>
          <w:rFonts w:ascii="Times New Roman" w:hAnsi="Times New Roman" w:cs="Times New Roman"/>
          <w:sz w:val="24"/>
          <w:szCs w:val="24"/>
          <w:lang w:val="en-GB"/>
        </w:rPr>
        <w:t xml:space="preserve"> et al., 2009) and further </w:t>
      </w:r>
      <w:r w:rsidR="006A6539">
        <w:rPr>
          <w:rFonts w:ascii="Times New Roman" w:hAnsi="Times New Roman" w:cs="Times New Roman"/>
          <w:sz w:val="24"/>
          <w:szCs w:val="24"/>
          <w:lang w:val="en-GB"/>
        </w:rPr>
        <w:t>confirms</w:t>
      </w:r>
      <w:r w:rsidRPr="00BC36CD">
        <w:rPr>
          <w:rFonts w:ascii="Times New Roman" w:hAnsi="Times New Roman" w:cs="Times New Roman"/>
          <w:sz w:val="24"/>
          <w:szCs w:val="24"/>
          <w:lang w:val="en-GB"/>
        </w:rPr>
        <w:t xml:space="preserve"> in </w:t>
      </w:r>
      <w:r w:rsidR="006A6539">
        <w:rPr>
          <w:rFonts w:ascii="Times New Roman" w:hAnsi="Times New Roman" w:cs="Times New Roman"/>
          <w:sz w:val="24"/>
          <w:szCs w:val="24"/>
          <w:lang w:val="en-GB"/>
        </w:rPr>
        <w:t>several</w:t>
      </w:r>
      <w:r w:rsidRPr="00BC36CD">
        <w:rPr>
          <w:rFonts w:ascii="Times New Roman" w:hAnsi="Times New Roman" w:cs="Times New Roman"/>
          <w:sz w:val="24"/>
          <w:szCs w:val="24"/>
          <w:lang w:val="en-GB"/>
        </w:rPr>
        <w:t xml:space="preserve"> current studies showing that bromelain causes </w:t>
      </w:r>
      <w:r w:rsidR="006A6539">
        <w:rPr>
          <w:rFonts w:ascii="Times New Roman" w:hAnsi="Times New Roman" w:cs="Times New Roman"/>
          <w:sz w:val="24"/>
          <w:szCs w:val="24"/>
          <w:lang w:val="en-GB"/>
        </w:rPr>
        <w:t xml:space="preserve">the </w:t>
      </w:r>
      <w:r w:rsidRPr="00BC36CD">
        <w:rPr>
          <w:rFonts w:ascii="Times New Roman" w:hAnsi="Times New Roman" w:cs="Times New Roman"/>
          <w:sz w:val="24"/>
          <w:szCs w:val="24"/>
          <w:lang w:val="en-GB"/>
        </w:rPr>
        <w:t xml:space="preserve">generation of oxidative stress and mitochondrial damage in cancer cells of </w:t>
      </w:r>
      <w:r w:rsidR="006A6539">
        <w:rPr>
          <w:rFonts w:ascii="Times New Roman" w:hAnsi="Times New Roman" w:cs="Times New Roman"/>
          <w:sz w:val="24"/>
          <w:szCs w:val="24"/>
          <w:lang w:val="en-GB"/>
        </w:rPr>
        <w:t xml:space="preserve">the </w:t>
      </w:r>
      <w:r w:rsidRPr="00BC36CD">
        <w:rPr>
          <w:rFonts w:ascii="Times New Roman" w:hAnsi="Times New Roman" w:cs="Times New Roman"/>
          <w:sz w:val="24"/>
          <w:szCs w:val="24"/>
          <w:lang w:val="en-GB"/>
        </w:rPr>
        <w:t>lungs (Hossain et al., 2023; Bhatnagar et al., 2022).</w:t>
      </w:r>
    </w:p>
    <w:p w14:paraId="18F1789D" w14:textId="2D9A6FF2" w:rsidR="00BC36CD" w:rsidRPr="00BC36CD" w:rsidRDefault="00BC36CD" w:rsidP="00BC36CD">
      <w:pPr>
        <w:spacing w:after="0" w:line="300" w:lineRule="auto"/>
        <w:jc w:val="both"/>
        <w:rPr>
          <w:rFonts w:ascii="Times New Roman" w:hAnsi="Times New Roman" w:cs="Times New Roman"/>
          <w:sz w:val="24"/>
          <w:szCs w:val="24"/>
          <w:lang w:val="en-GB"/>
        </w:rPr>
      </w:pPr>
      <w:r w:rsidRPr="00BC36CD">
        <w:rPr>
          <w:rFonts w:ascii="Times New Roman" w:hAnsi="Times New Roman" w:cs="Times New Roman"/>
          <w:sz w:val="24"/>
          <w:szCs w:val="24"/>
          <w:lang w:val="en-GB"/>
        </w:rPr>
        <w:t xml:space="preserve">Based on the flow cytometry analysis in this study, there is mechanistic proof of bromelain's pro-apoptotic rather than pro-necrotic activity against A549 cells, as indicated by a concentration-dependent increase in both early and late apoptotic events. The predominance of apoptosis </w:t>
      </w:r>
      <w:r w:rsidR="006A6539">
        <w:rPr>
          <w:rFonts w:ascii="Times New Roman" w:hAnsi="Times New Roman" w:cs="Times New Roman"/>
          <w:sz w:val="24"/>
          <w:szCs w:val="24"/>
          <w:lang w:val="en-GB"/>
        </w:rPr>
        <w:t>suggests</w:t>
      </w:r>
      <w:r w:rsidRPr="00BC36CD">
        <w:rPr>
          <w:rFonts w:ascii="Times New Roman" w:hAnsi="Times New Roman" w:cs="Times New Roman"/>
          <w:sz w:val="24"/>
          <w:szCs w:val="24"/>
          <w:lang w:val="en-GB"/>
        </w:rPr>
        <w:t xml:space="preserve"> that bromelain exerts its pro-apoptotic action through programmed cell death rather than unprogrammed and ubiquitous membrane damage. Such pro-apoptotic activity of bromelain has already been confirmed in other </w:t>
      </w:r>
      <w:r w:rsidR="006A6539">
        <w:rPr>
          <w:rFonts w:ascii="Times New Roman" w:hAnsi="Times New Roman" w:cs="Times New Roman"/>
          <w:sz w:val="24"/>
          <w:szCs w:val="24"/>
          <w:lang w:val="en-GB"/>
        </w:rPr>
        <w:t>cancer models, where it induced an intrinsic form of apoptosis characterized by</w:t>
      </w:r>
      <w:r w:rsidRPr="00BC36CD">
        <w:rPr>
          <w:rFonts w:ascii="Times New Roman" w:hAnsi="Times New Roman" w:cs="Times New Roman"/>
          <w:sz w:val="24"/>
          <w:szCs w:val="24"/>
          <w:lang w:val="en-GB"/>
        </w:rPr>
        <w:t xml:space="preserve"> mitochondrial depolarization, cytochrome c release, and </w:t>
      </w:r>
      <w:r w:rsidRPr="00BC36CD">
        <w:rPr>
          <w:rFonts w:ascii="Times New Roman" w:hAnsi="Times New Roman" w:cs="Times New Roman"/>
          <w:sz w:val="24"/>
          <w:szCs w:val="24"/>
          <w:lang w:val="en-GB"/>
        </w:rPr>
        <w:lastRenderedPageBreak/>
        <w:t>activation of caspase-9 and caspase-3 (</w:t>
      </w:r>
      <w:proofErr w:type="spellStart"/>
      <w:r w:rsidRPr="00BC36CD">
        <w:rPr>
          <w:rFonts w:ascii="Times New Roman" w:hAnsi="Times New Roman" w:cs="Times New Roman"/>
          <w:sz w:val="24"/>
          <w:szCs w:val="24"/>
          <w:lang w:val="en-GB"/>
        </w:rPr>
        <w:t>Raján</w:t>
      </w:r>
      <w:proofErr w:type="spellEnd"/>
      <w:r w:rsidRPr="00BC36CD">
        <w:rPr>
          <w:rFonts w:ascii="Times New Roman" w:hAnsi="Times New Roman" w:cs="Times New Roman"/>
          <w:sz w:val="24"/>
          <w:szCs w:val="24"/>
          <w:lang w:val="en-GB"/>
        </w:rPr>
        <w:t xml:space="preserve"> et al., 2022; Tsai et al., 2023). The low </w:t>
      </w:r>
      <w:r w:rsidR="006A6539">
        <w:rPr>
          <w:rFonts w:ascii="Times New Roman" w:hAnsi="Times New Roman" w:cs="Times New Roman"/>
          <w:sz w:val="24"/>
          <w:szCs w:val="24"/>
          <w:lang w:val="en-GB"/>
        </w:rPr>
        <w:t xml:space="preserve">level of necrosis further reinforces the notion </w:t>
      </w:r>
      <w:r w:rsidRPr="00BC36CD">
        <w:rPr>
          <w:rFonts w:ascii="Times New Roman" w:hAnsi="Times New Roman" w:cs="Times New Roman"/>
          <w:sz w:val="24"/>
          <w:szCs w:val="24"/>
          <w:lang w:val="en-GB"/>
        </w:rPr>
        <w:t xml:space="preserve">that bromelain's pro-apoptotic activity is concentration-specific and specialized. More importantly, its poor ability to </w:t>
      </w:r>
      <w:r w:rsidR="006A6539">
        <w:rPr>
          <w:rFonts w:ascii="Times New Roman" w:hAnsi="Times New Roman" w:cs="Times New Roman"/>
          <w:sz w:val="24"/>
          <w:szCs w:val="24"/>
          <w:lang w:val="en-GB"/>
        </w:rPr>
        <w:t>induce apoptosis in BEAS-2B cells at equal concentrations suggests a marked preference for target-cell selectivity, which could be related to differences</w:t>
      </w:r>
      <w:r w:rsidRPr="00BC36CD">
        <w:rPr>
          <w:rFonts w:ascii="Times New Roman" w:hAnsi="Times New Roman" w:cs="Times New Roman"/>
          <w:sz w:val="24"/>
          <w:szCs w:val="24"/>
          <w:lang w:val="en-GB"/>
        </w:rPr>
        <w:t xml:space="preserve"> in cellular redox balance and metabolism between cancer and healthy cells.</w:t>
      </w:r>
    </w:p>
    <w:p w14:paraId="216F6795" w14:textId="42E767F7" w:rsidR="00D8470F" w:rsidRPr="00F001FA" w:rsidRDefault="00BC36CD" w:rsidP="00AB4C14">
      <w:pPr>
        <w:spacing w:after="0" w:line="300" w:lineRule="auto"/>
        <w:jc w:val="both"/>
        <w:rPr>
          <w:rFonts w:ascii="Times New Roman" w:hAnsi="Times New Roman" w:cs="Times New Roman"/>
          <w:sz w:val="24"/>
          <w:szCs w:val="24"/>
          <w:lang w:val="en-GB"/>
        </w:rPr>
      </w:pPr>
      <w:r w:rsidRPr="00BC36CD">
        <w:rPr>
          <w:rFonts w:ascii="Times New Roman" w:hAnsi="Times New Roman" w:cs="Times New Roman"/>
          <w:sz w:val="24"/>
          <w:szCs w:val="24"/>
          <w:lang w:val="en-GB"/>
        </w:rPr>
        <w:t xml:space="preserve">Results from the MTT assay also confirmed a dose-dependent decrease in viability of A549 cells, confirming previous research on the inhibitory effects of bromelain on </w:t>
      </w:r>
      <w:r w:rsidR="006A6539">
        <w:rPr>
          <w:rFonts w:ascii="Times New Roman" w:hAnsi="Times New Roman" w:cs="Times New Roman"/>
          <w:sz w:val="24"/>
          <w:szCs w:val="24"/>
          <w:lang w:val="en-GB"/>
        </w:rPr>
        <w:t>the proliferation of different cancer cell lines,</w:t>
      </w:r>
      <w:r w:rsidRPr="00BC36CD">
        <w:rPr>
          <w:rFonts w:ascii="Times New Roman" w:hAnsi="Times New Roman" w:cs="Times New Roman"/>
          <w:sz w:val="24"/>
          <w:szCs w:val="24"/>
          <w:lang w:val="en-GB"/>
        </w:rPr>
        <w:t xml:space="preserve"> such as breast cancer, colon cancer, and gastric cancer cells (</w:t>
      </w:r>
      <w:proofErr w:type="spellStart"/>
      <w:r w:rsidRPr="00BC36CD">
        <w:rPr>
          <w:rFonts w:ascii="Times New Roman" w:hAnsi="Times New Roman" w:cs="Times New Roman"/>
          <w:sz w:val="24"/>
          <w:szCs w:val="24"/>
          <w:lang w:val="en-GB"/>
        </w:rPr>
        <w:t>Beccatini</w:t>
      </w:r>
      <w:proofErr w:type="spellEnd"/>
      <w:r w:rsidRPr="00BC36CD">
        <w:rPr>
          <w:rFonts w:ascii="Times New Roman" w:hAnsi="Times New Roman" w:cs="Times New Roman"/>
          <w:sz w:val="24"/>
          <w:szCs w:val="24"/>
          <w:lang w:val="en-GB"/>
        </w:rPr>
        <w:t xml:space="preserve"> et al., 2021; </w:t>
      </w:r>
      <w:proofErr w:type="spellStart"/>
      <w:r w:rsidRPr="00BC36CD">
        <w:rPr>
          <w:rFonts w:ascii="Times New Roman" w:hAnsi="Times New Roman" w:cs="Times New Roman"/>
          <w:sz w:val="24"/>
          <w:szCs w:val="24"/>
          <w:lang w:val="en-GB"/>
        </w:rPr>
        <w:t>Dhandayuthapani</w:t>
      </w:r>
      <w:proofErr w:type="spellEnd"/>
      <w:r w:rsidRPr="00BC36CD">
        <w:rPr>
          <w:rFonts w:ascii="Times New Roman" w:hAnsi="Times New Roman" w:cs="Times New Roman"/>
          <w:sz w:val="24"/>
          <w:szCs w:val="24"/>
          <w:lang w:val="en-GB"/>
        </w:rPr>
        <w:t xml:space="preserve"> et al., 2011). The relative viability of BEAS-2B cells also reflects </w:t>
      </w:r>
      <w:r w:rsidR="006A6539">
        <w:rPr>
          <w:rFonts w:ascii="Times New Roman" w:hAnsi="Times New Roman" w:cs="Times New Roman"/>
          <w:sz w:val="24"/>
          <w:szCs w:val="24"/>
          <w:lang w:val="en-GB"/>
        </w:rPr>
        <w:t>their</w:t>
      </w:r>
      <w:r w:rsidRPr="00BC36CD">
        <w:rPr>
          <w:rFonts w:ascii="Times New Roman" w:hAnsi="Times New Roman" w:cs="Times New Roman"/>
          <w:sz w:val="24"/>
          <w:szCs w:val="24"/>
          <w:lang w:val="en-GB"/>
        </w:rPr>
        <w:t xml:space="preserve"> relative resistance and potentially </w:t>
      </w:r>
      <w:proofErr w:type="spellStart"/>
      <w:r w:rsidRPr="00BC36CD">
        <w:rPr>
          <w:rFonts w:ascii="Times New Roman" w:hAnsi="Times New Roman" w:cs="Times New Roman"/>
          <w:sz w:val="24"/>
          <w:szCs w:val="24"/>
          <w:lang w:val="en-GB"/>
        </w:rPr>
        <w:t>favorable</w:t>
      </w:r>
      <w:proofErr w:type="spellEnd"/>
      <w:r w:rsidRPr="00BC36CD">
        <w:rPr>
          <w:rFonts w:ascii="Times New Roman" w:hAnsi="Times New Roman" w:cs="Times New Roman"/>
          <w:sz w:val="24"/>
          <w:szCs w:val="24"/>
          <w:lang w:val="en-GB"/>
        </w:rPr>
        <w:t xml:space="preserve"> therapeutic index. </w:t>
      </w:r>
      <w:r w:rsidR="00EA0667" w:rsidRPr="00EA0667">
        <w:rPr>
          <w:rFonts w:ascii="Times New Roman" w:hAnsi="Times New Roman" w:cs="Times New Roman"/>
          <w:sz w:val="24"/>
          <w:szCs w:val="24"/>
          <w:lang w:val="en-GB"/>
        </w:rPr>
        <w:t>This has been described in prior literature citing minimal systemic toxicity and excellent biocompatibility (Maurer, 2001). A549 cells showed also significant alterations in cellular morphology associated to apoptotic/necrotic cell death (shrinkage, loss of adherence and rounding) by crystal violet staining. Similarly, cytopathic effects resulting from the treatment of PANOC1 cells with bromelain have been reported on other studies investigating its pro-apoptotic effect in pancreatic and colorectal carcinoma (Chakraborty et al., 2010). Morphological examination and crystal violet staining coincide with the results of MTT assay. The typical morphological characteristics were presented in bromelain-treated A549 cells such as smaller size, rounding change, membrane bubbling and cell detachment with concentration increase. These morphological alterations agreed with other reports that demonstrated apoptosis induced by bromelain in carcinoma models, based on cytoplasmic condensation loss of membrane integrity and the subsequent the fragmentation of cells (</w:t>
      </w:r>
      <w:proofErr w:type="spellStart"/>
      <w:r w:rsidR="00EA0667" w:rsidRPr="00EA0667">
        <w:rPr>
          <w:rFonts w:ascii="Times New Roman" w:hAnsi="Times New Roman" w:cs="Times New Roman"/>
          <w:sz w:val="24"/>
          <w:szCs w:val="24"/>
          <w:lang w:val="en-GB"/>
        </w:rPr>
        <w:t>Bhui</w:t>
      </w:r>
      <w:proofErr w:type="spellEnd"/>
      <w:r w:rsidR="00EA0667" w:rsidRPr="00EA0667">
        <w:rPr>
          <w:rFonts w:ascii="Times New Roman" w:hAnsi="Times New Roman" w:cs="Times New Roman"/>
          <w:sz w:val="24"/>
          <w:szCs w:val="24"/>
          <w:lang w:val="en-GB"/>
        </w:rPr>
        <w:t xml:space="preserve"> et al., 2009; </w:t>
      </w:r>
      <w:proofErr w:type="spellStart"/>
      <w:r w:rsidR="00EA0667" w:rsidRPr="00EA0667">
        <w:rPr>
          <w:rFonts w:ascii="Times New Roman" w:hAnsi="Times New Roman" w:cs="Times New Roman"/>
          <w:sz w:val="24"/>
          <w:szCs w:val="24"/>
          <w:lang w:val="en-GB"/>
        </w:rPr>
        <w:t>Chobotova</w:t>
      </w:r>
      <w:proofErr w:type="spellEnd"/>
      <w:r w:rsidR="00EA0667" w:rsidRPr="00EA0667">
        <w:rPr>
          <w:rFonts w:ascii="Times New Roman" w:hAnsi="Times New Roman" w:cs="Times New Roman"/>
          <w:sz w:val="24"/>
          <w:szCs w:val="24"/>
          <w:lang w:val="en-GB"/>
        </w:rPr>
        <w:t xml:space="preserve"> et al., 2010). In contrast, the BEAS-2B cells preserved their epithelial characteristics and only slight changes were evident when very high bromelain concentrations were used. This morphological integrity corroborates other reports (Maurer, 2001) that the compound is selective for tumour tissues maybe because of broad differences in cell and redox metabolism.</w:t>
      </w:r>
      <w:r w:rsidR="00F001FA">
        <w:rPr>
          <w:rFonts w:ascii="Times New Roman" w:hAnsi="Times New Roman" w:cs="Times New Roman"/>
          <w:sz w:val="24"/>
          <w:szCs w:val="24"/>
          <w:lang w:val="en-GB"/>
        </w:rPr>
        <w:t xml:space="preserve"> </w:t>
      </w:r>
      <w:r w:rsidR="00EA0667" w:rsidRPr="00EA0667">
        <w:rPr>
          <w:rFonts w:ascii="Times New Roman" w:hAnsi="Times New Roman" w:cs="Times New Roman"/>
          <w:sz w:val="24"/>
          <w:szCs w:val="24"/>
          <w:lang w:val="en-GB"/>
        </w:rPr>
        <w:t>Because it has certain pharmacological properties, such as being more accessible orally, biocompatibility being relatively good and developments in the application of new drugs and so on, bromelain becomes a potential adjuvant for integrative therapies against cancer (Maurer, 2001; Singh et al., 2022). Its non-cytotoxic effect in BEAS-2B cells as well as on cell cycle distribution also verifies its selectivity, making it a potential drug adjuvant for cancer.</w:t>
      </w:r>
    </w:p>
    <w:p w14:paraId="13018D77" w14:textId="27434405" w:rsidR="00B4252C" w:rsidRPr="00FC1BCE" w:rsidRDefault="00B4252C" w:rsidP="00B4252C">
      <w:pPr>
        <w:spacing w:after="0" w:line="300" w:lineRule="auto"/>
        <w:jc w:val="both"/>
        <w:rPr>
          <w:rFonts w:ascii="Times New Roman" w:hAnsi="Times New Roman" w:cs="Times New Roman"/>
          <w:b/>
          <w:sz w:val="24"/>
          <w:szCs w:val="24"/>
        </w:rPr>
      </w:pPr>
      <w:r w:rsidRPr="001D407A">
        <w:rPr>
          <w:rFonts w:ascii="Times New Roman" w:hAnsi="Times New Roman" w:cs="Times New Roman"/>
          <w:sz w:val="24"/>
          <w:szCs w:val="24"/>
          <w:lang w:val="en-GB"/>
        </w:rPr>
        <w:t xml:space="preserve">In light of the conclusions drawn from this experiment and other recent studies </w:t>
      </w:r>
      <w:r w:rsidR="00E17385">
        <w:rPr>
          <w:rFonts w:ascii="Times New Roman" w:hAnsi="Times New Roman" w:cs="Times New Roman"/>
          <w:sz w:val="24"/>
          <w:szCs w:val="24"/>
          <w:lang w:val="en-GB"/>
        </w:rPr>
        <w:t>in the literature, bromelain was found t</w:t>
      </w:r>
      <w:r w:rsidR="00E17385" w:rsidRPr="00FC1BCE">
        <w:rPr>
          <w:rFonts w:ascii="Times New Roman" w:hAnsi="Times New Roman" w:cs="Times New Roman"/>
          <w:sz w:val="24"/>
          <w:szCs w:val="24"/>
          <w:lang w:val="en-GB"/>
        </w:rPr>
        <w:t>o exhibit vigorous cytotoxicity that is both concentration- and time-dependent in</w:t>
      </w:r>
      <w:r w:rsidRPr="00FC1BCE">
        <w:rPr>
          <w:rFonts w:ascii="Times New Roman" w:hAnsi="Times New Roman" w:cs="Times New Roman"/>
          <w:sz w:val="24"/>
          <w:szCs w:val="24"/>
          <w:lang w:val="en-GB"/>
        </w:rPr>
        <w:t xml:space="preserve"> A549 lung cancer cells. However, it remains non-toxic to normal BEAS-2B cells. The cytotoxic effect of bromelain on cancer cells was manifested </w:t>
      </w:r>
      <w:r w:rsidR="00E17385" w:rsidRPr="00FC1BCE">
        <w:rPr>
          <w:rFonts w:ascii="Times New Roman" w:hAnsi="Times New Roman" w:cs="Times New Roman"/>
          <w:sz w:val="24"/>
          <w:szCs w:val="24"/>
          <w:lang w:val="en-GB"/>
        </w:rPr>
        <w:t>by inducing morphological changes, decreasing cell viability, and inhibiting</w:t>
      </w:r>
      <w:r w:rsidRPr="00FC1BCE">
        <w:rPr>
          <w:rFonts w:ascii="Times New Roman" w:hAnsi="Times New Roman" w:cs="Times New Roman"/>
          <w:sz w:val="24"/>
          <w:szCs w:val="24"/>
          <w:lang w:val="en-GB"/>
        </w:rPr>
        <w:t xml:space="preserve"> cell cycle progression. Hence, bromelain remains a promising selective </w:t>
      </w:r>
      <w:r w:rsidR="00E17385" w:rsidRPr="00FC1BCE">
        <w:rPr>
          <w:rFonts w:ascii="Times New Roman" w:hAnsi="Times New Roman" w:cs="Times New Roman"/>
          <w:sz w:val="24"/>
          <w:szCs w:val="24"/>
          <w:lang w:val="en-GB"/>
        </w:rPr>
        <w:t>anticancer drug</w:t>
      </w:r>
      <w:r w:rsidRPr="00FC1BCE">
        <w:rPr>
          <w:rFonts w:ascii="Times New Roman" w:hAnsi="Times New Roman" w:cs="Times New Roman"/>
          <w:sz w:val="24"/>
          <w:szCs w:val="24"/>
          <w:lang w:val="en-GB"/>
        </w:rPr>
        <w:t>. However, further studies are needed to determine its function and role in cancer treatment.</w:t>
      </w:r>
    </w:p>
    <w:p w14:paraId="56C66EEC" w14:textId="111574E6" w:rsidR="00E17385" w:rsidRDefault="00E17385" w:rsidP="00BC36CD">
      <w:pPr>
        <w:spacing w:after="0" w:line="300" w:lineRule="auto"/>
        <w:jc w:val="both"/>
        <w:rPr>
          <w:rFonts w:ascii="Times New Roman" w:hAnsi="Times New Roman" w:cs="Times New Roman"/>
          <w:b/>
          <w:sz w:val="24"/>
          <w:szCs w:val="24"/>
        </w:rPr>
      </w:pPr>
    </w:p>
    <w:p w14:paraId="21E6F2B2" w14:textId="0CE55D8F" w:rsidR="00BC36CD" w:rsidRPr="00FC1BCE" w:rsidRDefault="00D8470F" w:rsidP="00BC36CD">
      <w:pPr>
        <w:spacing w:after="0" w:line="300" w:lineRule="auto"/>
        <w:jc w:val="both"/>
        <w:rPr>
          <w:rFonts w:ascii="Times New Roman" w:hAnsi="Times New Roman" w:cs="Times New Roman"/>
          <w:b/>
          <w:sz w:val="24"/>
          <w:szCs w:val="24"/>
        </w:rPr>
      </w:pPr>
      <w:r w:rsidRPr="00FC1BCE">
        <w:rPr>
          <w:rFonts w:ascii="Times New Roman" w:hAnsi="Times New Roman" w:cs="Times New Roman"/>
          <w:b/>
          <w:sz w:val="24"/>
          <w:szCs w:val="24"/>
        </w:rPr>
        <w:lastRenderedPageBreak/>
        <w:t>REFERENCE</w:t>
      </w:r>
      <w:r w:rsidR="00E17385" w:rsidRPr="00FC1BCE">
        <w:rPr>
          <w:rFonts w:ascii="Times New Roman" w:hAnsi="Times New Roman" w:cs="Times New Roman"/>
          <w:b/>
          <w:sz w:val="24"/>
          <w:szCs w:val="24"/>
        </w:rPr>
        <w:t>S</w:t>
      </w:r>
    </w:p>
    <w:p w14:paraId="5642E5EE" w14:textId="77777777" w:rsidR="00E17385" w:rsidRPr="00FC1BCE" w:rsidRDefault="00E17385" w:rsidP="00BC36CD">
      <w:pPr>
        <w:spacing w:after="0" w:line="300" w:lineRule="auto"/>
        <w:jc w:val="both"/>
        <w:rPr>
          <w:rFonts w:ascii="Times New Roman" w:hAnsi="Times New Roman" w:cs="Times New Roman"/>
          <w:b/>
          <w:sz w:val="24"/>
          <w:szCs w:val="24"/>
        </w:rPr>
      </w:pPr>
    </w:p>
    <w:p w14:paraId="05E3615D" w14:textId="77777777" w:rsidR="00784BAE" w:rsidRPr="00784BAE" w:rsidRDefault="00BC36CD" w:rsidP="00784BAE">
      <w:pPr>
        <w:autoSpaceDE w:val="0"/>
        <w:autoSpaceDN w:val="0"/>
        <w:adjustRightInd w:val="0"/>
        <w:spacing w:after="0" w:line="240" w:lineRule="auto"/>
        <w:ind w:left="709" w:hanging="704"/>
        <w:jc w:val="both"/>
        <w:rPr>
          <w:rFonts w:ascii="Times New Roman" w:hAnsi="Times New Roman" w:cs="Times New Roman"/>
          <w:sz w:val="24"/>
          <w:szCs w:val="24"/>
          <w:shd w:val="clear" w:color="auto" w:fill="FFFFFF"/>
          <w:lang w:val="en-GB"/>
        </w:rPr>
      </w:pPr>
      <w:proofErr w:type="spellStart"/>
      <w:r w:rsidRPr="00784BAE">
        <w:rPr>
          <w:rFonts w:ascii="Times New Roman" w:hAnsi="Times New Roman" w:cs="Times New Roman"/>
          <w:sz w:val="24"/>
          <w:szCs w:val="24"/>
          <w:lang w:val="en-GB"/>
        </w:rPr>
        <w:t>Bajoria</w:t>
      </w:r>
      <w:proofErr w:type="spellEnd"/>
      <w:r w:rsidRPr="00784BAE">
        <w:rPr>
          <w:rFonts w:ascii="Times New Roman" w:hAnsi="Times New Roman" w:cs="Times New Roman"/>
          <w:sz w:val="24"/>
          <w:szCs w:val="24"/>
          <w:lang w:val="en-GB"/>
        </w:rPr>
        <w:t xml:space="preserve">, A. A., Parida, N., </w:t>
      </w:r>
      <w:proofErr w:type="spellStart"/>
      <w:r w:rsidRPr="00784BAE">
        <w:rPr>
          <w:rFonts w:ascii="Times New Roman" w:hAnsi="Times New Roman" w:cs="Times New Roman"/>
          <w:sz w:val="24"/>
          <w:szCs w:val="24"/>
          <w:lang w:val="en-GB"/>
        </w:rPr>
        <w:t>Kokkanti</w:t>
      </w:r>
      <w:proofErr w:type="spellEnd"/>
      <w:r w:rsidRPr="00784BAE">
        <w:rPr>
          <w:rFonts w:ascii="Times New Roman" w:hAnsi="Times New Roman" w:cs="Times New Roman"/>
          <w:sz w:val="24"/>
          <w:szCs w:val="24"/>
          <w:lang w:val="en-GB"/>
        </w:rPr>
        <w:t>, R. R., et al. (2025). Innovative anti-fibrotic strategy using a bromelain-containing mucoadhesive patch for effective collagen breakdown and cytotoxicity in oral submucous fibrosis. Materials Today: Proceedings.</w:t>
      </w:r>
    </w:p>
    <w:p w14:paraId="1CE07120" w14:textId="77777777" w:rsidR="00784BAE" w:rsidRPr="00784BAE" w:rsidRDefault="00BC36CD" w:rsidP="00784BAE">
      <w:pPr>
        <w:autoSpaceDE w:val="0"/>
        <w:autoSpaceDN w:val="0"/>
        <w:adjustRightInd w:val="0"/>
        <w:spacing w:after="0" w:line="240" w:lineRule="auto"/>
        <w:ind w:left="709" w:hanging="704"/>
        <w:jc w:val="both"/>
        <w:rPr>
          <w:rFonts w:ascii="Times New Roman" w:hAnsi="Times New Roman" w:cs="Times New Roman"/>
          <w:sz w:val="24"/>
          <w:szCs w:val="24"/>
          <w:lang w:val="en-GB"/>
        </w:rPr>
      </w:pPr>
      <w:r w:rsidRPr="00784BAE">
        <w:rPr>
          <w:rFonts w:ascii="Times New Roman" w:hAnsi="Times New Roman" w:cs="Times New Roman"/>
          <w:sz w:val="24"/>
          <w:szCs w:val="24"/>
          <w:lang w:val="en-GB"/>
        </w:rPr>
        <w:t>Balakrishnan, S. B., Ibrahim, L., Shanmugasundaram, E., et al. (2025). Bromelain-Infused Poly(vinyl alcohol)/Hydroxyethyl Cellulose Nanofibrous Scaffolds for Cancer Therapy: Fabrication, Characterization, and In Vitro Assessment. ACS Omega</w:t>
      </w:r>
    </w:p>
    <w:p w14:paraId="6396DC65" w14:textId="77777777" w:rsidR="00784BAE" w:rsidRPr="00784BAE" w:rsidRDefault="00BC36CD" w:rsidP="00784BAE">
      <w:pPr>
        <w:autoSpaceDE w:val="0"/>
        <w:autoSpaceDN w:val="0"/>
        <w:adjustRightInd w:val="0"/>
        <w:spacing w:after="0" w:line="240" w:lineRule="auto"/>
        <w:ind w:left="709" w:hanging="704"/>
        <w:jc w:val="both"/>
        <w:rPr>
          <w:rFonts w:ascii="Times New Roman" w:hAnsi="Times New Roman" w:cs="Times New Roman"/>
          <w:sz w:val="24"/>
          <w:szCs w:val="24"/>
          <w:lang w:val="en-GB"/>
        </w:rPr>
      </w:pPr>
      <w:r w:rsidRPr="00784BAE">
        <w:rPr>
          <w:rFonts w:ascii="Times New Roman" w:hAnsi="Times New Roman" w:cs="Times New Roman"/>
          <w:sz w:val="24"/>
          <w:szCs w:val="24"/>
          <w:lang w:val="en-GB"/>
        </w:rPr>
        <w:t>Beccatini, C., et al. (2021). Effects of bromelain on cancer stem cell populations in vitro. Journal of Ethnopharmacology, 266, 113421.</w:t>
      </w:r>
    </w:p>
    <w:p w14:paraId="4455C428" w14:textId="77777777" w:rsidR="00784BAE" w:rsidRPr="00784BAE" w:rsidRDefault="00BC36CD" w:rsidP="00784BAE">
      <w:pPr>
        <w:autoSpaceDE w:val="0"/>
        <w:autoSpaceDN w:val="0"/>
        <w:adjustRightInd w:val="0"/>
        <w:spacing w:after="0" w:line="240" w:lineRule="auto"/>
        <w:ind w:left="709" w:hanging="704"/>
        <w:jc w:val="both"/>
        <w:rPr>
          <w:rFonts w:ascii="Times New Roman" w:hAnsi="Times New Roman" w:cs="Times New Roman"/>
          <w:sz w:val="24"/>
          <w:szCs w:val="24"/>
          <w:lang w:val="en-GB"/>
        </w:rPr>
      </w:pPr>
      <w:r w:rsidRPr="00784BAE">
        <w:rPr>
          <w:rFonts w:ascii="Times New Roman" w:hAnsi="Times New Roman" w:cs="Times New Roman"/>
          <w:sz w:val="24"/>
          <w:szCs w:val="24"/>
          <w:lang w:val="en-GB"/>
        </w:rPr>
        <w:t xml:space="preserve">Bhatnagar, A., Chandel, M., &amp; Sharma, A. (2022). Anti-cancer activity of bromelain in non-small cell lung cancer via apoptosis and proliferation inhibition. Journal of Ethnopharmacology, 295, 115327. </w:t>
      </w:r>
    </w:p>
    <w:p w14:paraId="556C77EB" w14:textId="77777777" w:rsidR="00784BAE" w:rsidRPr="00784BAE" w:rsidRDefault="00BC36CD" w:rsidP="00784BAE">
      <w:pPr>
        <w:autoSpaceDE w:val="0"/>
        <w:autoSpaceDN w:val="0"/>
        <w:adjustRightInd w:val="0"/>
        <w:spacing w:after="0" w:line="240" w:lineRule="auto"/>
        <w:ind w:left="709" w:hanging="704"/>
        <w:jc w:val="both"/>
        <w:rPr>
          <w:rFonts w:ascii="Times New Roman" w:hAnsi="Times New Roman" w:cs="Times New Roman"/>
          <w:sz w:val="24"/>
          <w:szCs w:val="24"/>
          <w:lang w:val="en-GB"/>
        </w:rPr>
      </w:pPr>
      <w:proofErr w:type="spellStart"/>
      <w:r w:rsidRPr="00784BAE">
        <w:rPr>
          <w:rFonts w:ascii="Times New Roman" w:hAnsi="Times New Roman" w:cs="Times New Roman"/>
          <w:sz w:val="24"/>
          <w:szCs w:val="24"/>
          <w:lang w:val="en-GB"/>
        </w:rPr>
        <w:t>Bhui</w:t>
      </w:r>
      <w:proofErr w:type="spellEnd"/>
      <w:r w:rsidRPr="00784BAE">
        <w:rPr>
          <w:rFonts w:ascii="Times New Roman" w:hAnsi="Times New Roman" w:cs="Times New Roman"/>
          <w:sz w:val="24"/>
          <w:szCs w:val="24"/>
          <w:lang w:val="en-GB"/>
        </w:rPr>
        <w:t>, K., Prasad, S., George, J., et al. (2009). Bromelain inhibits COX-2 expression and induces apoptosis in mouse skin papillomas. Cancer Letters, 282(2), 167–176.</w:t>
      </w:r>
    </w:p>
    <w:p w14:paraId="6A724F44" w14:textId="77777777" w:rsidR="00784BAE" w:rsidRPr="00784BAE" w:rsidRDefault="00BC36CD" w:rsidP="00784BAE">
      <w:pPr>
        <w:autoSpaceDE w:val="0"/>
        <w:autoSpaceDN w:val="0"/>
        <w:adjustRightInd w:val="0"/>
        <w:spacing w:after="0" w:line="240" w:lineRule="auto"/>
        <w:ind w:left="709" w:hanging="704"/>
        <w:jc w:val="both"/>
        <w:rPr>
          <w:rFonts w:ascii="Times New Roman" w:hAnsi="Times New Roman" w:cs="Times New Roman"/>
          <w:sz w:val="24"/>
          <w:szCs w:val="24"/>
          <w:shd w:val="clear" w:color="auto" w:fill="FFFFFF"/>
          <w:lang w:val="en-GB"/>
        </w:rPr>
      </w:pPr>
      <w:r w:rsidRPr="00784BAE">
        <w:rPr>
          <w:rFonts w:ascii="Times New Roman" w:hAnsi="Times New Roman" w:cs="Times New Roman"/>
          <w:sz w:val="24"/>
          <w:szCs w:val="24"/>
          <w:lang w:val="en-GB"/>
        </w:rPr>
        <w:t xml:space="preserve">Chakraborty, P., Dutta, A., &amp; Banerji, A. (2010). Bromelain-induced apoptosis in colorectal cancer cells via mitochondrial pathway. Molecular and Cellular Biochemistry, 342, 91–99. </w:t>
      </w:r>
    </w:p>
    <w:p w14:paraId="5659B6F9" w14:textId="77777777" w:rsidR="00784BAE" w:rsidRPr="00784BAE" w:rsidRDefault="00BC36CD" w:rsidP="00784BAE">
      <w:pPr>
        <w:autoSpaceDE w:val="0"/>
        <w:autoSpaceDN w:val="0"/>
        <w:adjustRightInd w:val="0"/>
        <w:spacing w:after="0" w:line="240" w:lineRule="auto"/>
        <w:ind w:left="709" w:hanging="704"/>
        <w:jc w:val="both"/>
        <w:rPr>
          <w:rFonts w:ascii="Times New Roman" w:hAnsi="Times New Roman" w:cs="Times New Roman"/>
          <w:sz w:val="24"/>
          <w:szCs w:val="24"/>
          <w:lang w:val="en-GB"/>
        </w:rPr>
      </w:pPr>
      <w:proofErr w:type="spellStart"/>
      <w:r w:rsidRPr="00784BAE">
        <w:rPr>
          <w:rFonts w:ascii="Times New Roman" w:hAnsi="Times New Roman" w:cs="Times New Roman"/>
          <w:sz w:val="24"/>
          <w:szCs w:val="24"/>
          <w:lang w:val="en-GB"/>
        </w:rPr>
        <w:t>Chobotova</w:t>
      </w:r>
      <w:proofErr w:type="spellEnd"/>
      <w:r w:rsidRPr="00784BAE">
        <w:rPr>
          <w:rFonts w:ascii="Times New Roman" w:hAnsi="Times New Roman" w:cs="Times New Roman"/>
          <w:sz w:val="24"/>
          <w:szCs w:val="24"/>
          <w:lang w:val="en-GB"/>
        </w:rPr>
        <w:t xml:space="preserve">, K., </w:t>
      </w:r>
      <w:proofErr w:type="spellStart"/>
      <w:r w:rsidRPr="00784BAE">
        <w:rPr>
          <w:rFonts w:ascii="Times New Roman" w:hAnsi="Times New Roman" w:cs="Times New Roman"/>
          <w:sz w:val="24"/>
          <w:szCs w:val="24"/>
          <w:lang w:val="en-GB"/>
        </w:rPr>
        <w:t>Vernallis</w:t>
      </w:r>
      <w:proofErr w:type="spellEnd"/>
      <w:r w:rsidRPr="00784BAE">
        <w:rPr>
          <w:rFonts w:ascii="Times New Roman" w:hAnsi="Times New Roman" w:cs="Times New Roman"/>
          <w:sz w:val="24"/>
          <w:szCs w:val="24"/>
          <w:lang w:val="en-GB"/>
        </w:rPr>
        <w:t>, A. B., &amp; Majid, F. A. A. (2010). Bromelain’s activity and potential as an anti-cancer agent: Current evidence and perspectives. Cancer Letters, 290(2), 148–156.</w:t>
      </w:r>
    </w:p>
    <w:p w14:paraId="66BC5C43" w14:textId="77777777" w:rsidR="00784BAE" w:rsidRPr="00784BAE" w:rsidRDefault="00BC36CD" w:rsidP="00784BAE">
      <w:pPr>
        <w:autoSpaceDE w:val="0"/>
        <w:autoSpaceDN w:val="0"/>
        <w:adjustRightInd w:val="0"/>
        <w:spacing w:after="0" w:line="240" w:lineRule="auto"/>
        <w:ind w:left="709" w:hanging="704"/>
        <w:jc w:val="both"/>
        <w:rPr>
          <w:rFonts w:ascii="Times New Roman" w:hAnsi="Times New Roman" w:cs="Times New Roman"/>
          <w:sz w:val="24"/>
          <w:szCs w:val="24"/>
          <w:lang w:val="en-GB"/>
        </w:rPr>
      </w:pPr>
      <w:proofErr w:type="spellStart"/>
      <w:r w:rsidRPr="00784BAE">
        <w:rPr>
          <w:rFonts w:ascii="Times New Roman" w:hAnsi="Times New Roman" w:cs="Times New Roman"/>
          <w:sz w:val="24"/>
          <w:szCs w:val="24"/>
          <w:lang w:val="en-GB"/>
        </w:rPr>
        <w:t>Dhandayuthapani</w:t>
      </w:r>
      <w:proofErr w:type="spellEnd"/>
      <w:r w:rsidRPr="00784BAE">
        <w:rPr>
          <w:rFonts w:ascii="Times New Roman" w:hAnsi="Times New Roman" w:cs="Times New Roman"/>
          <w:sz w:val="24"/>
          <w:szCs w:val="24"/>
          <w:lang w:val="en-GB"/>
        </w:rPr>
        <w:t>, S., et al. (2011). Bromelain-induced apoptosis in breast cancer cells via ROS-mediated mitochondrial pathway. Biotechnology Letters, 33(6), 1321–1328.</w:t>
      </w:r>
    </w:p>
    <w:p w14:paraId="3092D08C" w14:textId="77777777" w:rsidR="00784BAE" w:rsidRPr="00784BAE" w:rsidRDefault="00BC36CD" w:rsidP="00784BAE">
      <w:pPr>
        <w:autoSpaceDE w:val="0"/>
        <w:autoSpaceDN w:val="0"/>
        <w:adjustRightInd w:val="0"/>
        <w:spacing w:after="0" w:line="240" w:lineRule="auto"/>
        <w:ind w:left="709" w:hanging="704"/>
        <w:jc w:val="both"/>
        <w:rPr>
          <w:rFonts w:ascii="Times New Roman" w:hAnsi="Times New Roman" w:cs="Times New Roman"/>
          <w:sz w:val="24"/>
          <w:szCs w:val="24"/>
          <w:shd w:val="clear" w:color="auto" w:fill="FFFFFF"/>
          <w:lang w:val="en-GB"/>
        </w:rPr>
      </w:pPr>
      <w:r w:rsidRPr="00784BAE">
        <w:rPr>
          <w:rFonts w:ascii="Times New Roman" w:hAnsi="Times New Roman" w:cs="Times New Roman"/>
          <w:sz w:val="24"/>
          <w:szCs w:val="24"/>
          <w:lang w:val="en-GB"/>
        </w:rPr>
        <w:t xml:space="preserve">Hossain, M., Rahman, M. M., &amp; Sultana, T. (2023). Bromelain-induced oxidative stress and mitochondrial dysfunction in A549 lung carcinoma cells. Phytomedicine, 121, 154982. </w:t>
      </w:r>
    </w:p>
    <w:p w14:paraId="483AD718" w14:textId="77777777" w:rsidR="00784BAE" w:rsidRPr="00784BAE" w:rsidRDefault="00BC36CD" w:rsidP="00784BAE">
      <w:pPr>
        <w:autoSpaceDE w:val="0"/>
        <w:autoSpaceDN w:val="0"/>
        <w:adjustRightInd w:val="0"/>
        <w:spacing w:after="0" w:line="240" w:lineRule="auto"/>
        <w:ind w:left="709" w:hanging="704"/>
        <w:jc w:val="both"/>
        <w:rPr>
          <w:rFonts w:ascii="Times New Roman" w:hAnsi="Times New Roman" w:cs="Times New Roman"/>
          <w:sz w:val="24"/>
          <w:szCs w:val="24"/>
          <w:shd w:val="clear" w:color="auto" w:fill="FFFFFF"/>
          <w:lang w:val="en-GB"/>
        </w:rPr>
      </w:pPr>
      <w:r w:rsidRPr="00784BAE">
        <w:rPr>
          <w:rFonts w:ascii="Times New Roman" w:hAnsi="Times New Roman" w:cs="Times New Roman"/>
          <w:sz w:val="24"/>
          <w:szCs w:val="24"/>
          <w:lang w:val="en-GB"/>
        </w:rPr>
        <w:t xml:space="preserve">Martínez-Benavidez, E., &amp; Vergara-Pineda, A. M. (2025). Effect of Totoaba </w:t>
      </w:r>
      <w:proofErr w:type="spellStart"/>
      <w:r w:rsidRPr="00784BAE">
        <w:rPr>
          <w:rFonts w:ascii="Times New Roman" w:hAnsi="Times New Roman" w:cs="Times New Roman"/>
          <w:sz w:val="24"/>
          <w:szCs w:val="24"/>
          <w:lang w:val="en-GB"/>
        </w:rPr>
        <w:t>macdonaldi</w:t>
      </w:r>
      <w:proofErr w:type="spellEnd"/>
      <w:r w:rsidRPr="00784BAE">
        <w:rPr>
          <w:rFonts w:ascii="Times New Roman" w:hAnsi="Times New Roman" w:cs="Times New Roman"/>
          <w:sz w:val="24"/>
          <w:szCs w:val="24"/>
          <w:lang w:val="en-GB"/>
        </w:rPr>
        <w:t xml:space="preserve"> Swim Bladder Collagen Hydrolysates on Breast Cancer Cells and Human Dermal Fibroblasts. Preprints.org. </w:t>
      </w:r>
    </w:p>
    <w:p w14:paraId="6E69DD8C" w14:textId="77777777" w:rsidR="00784BAE" w:rsidRPr="00784BAE" w:rsidRDefault="00BC36CD" w:rsidP="00784BAE">
      <w:pPr>
        <w:autoSpaceDE w:val="0"/>
        <w:autoSpaceDN w:val="0"/>
        <w:adjustRightInd w:val="0"/>
        <w:spacing w:after="0" w:line="240" w:lineRule="auto"/>
        <w:ind w:left="709" w:hanging="704"/>
        <w:jc w:val="both"/>
        <w:rPr>
          <w:rFonts w:ascii="Times New Roman" w:hAnsi="Times New Roman" w:cs="Times New Roman"/>
          <w:sz w:val="24"/>
          <w:szCs w:val="24"/>
          <w:shd w:val="clear" w:color="auto" w:fill="FFFFFF"/>
          <w:lang w:val="en-GB"/>
        </w:rPr>
      </w:pPr>
      <w:r w:rsidRPr="00784BAE">
        <w:rPr>
          <w:rFonts w:ascii="Times New Roman" w:hAnsi="Times New Roman" w:cs="Times New Roman"/>
          <w:sz w:val="24"/>
          <w:szCs w:val="24"/>
          <w:lang w:val="en-GB"/>
        </w:rPr>
        <w:t>Maurer, H. R. (2001). Bromelain: biochemistry, pharmacology and medical use. Cellular and Molecular Life Sciences, 58(9), 1234–1245.</w:t>
      </w:r>
    </w:p>
    <w:p w14:paraId="2037CE0F" w14:textId="77777777" w:rsidR="00784BAE" w:rsidRPr="00784BAE" w:rsidRDefault="00BC36CD" w:rsidP="00784BAE">
      <w:pPr>
        <w:autoSpaceDE w:val="0"/>
        <w:autoSpaceDN w:val="0"/>
        <w:adjustRightInd w:val="0"/>
        <w:spacing w:after="0" w:line="240" w:lineRule="auto"/>
        <w:ind w:left="709" w:hanging="704"/>
        <w:jc w:val="both"/>
        <w:rPr>
          <w:rFonts w:ascii="Times New Roman" w:hAnsi="Times New Roman" w:cs="Times New Roman"/>
          <w:sz w:val="24"/>
          <w:szCs w:val="24"/>
          <w:shd w:val="clear" w:color="auto" w:fill="FFFFFF"/>
          <w:lang w:val="en-GB"/>
        </w:rPr>
      </w:pPr>
      <w:r w:rsidRPr="00784BAE">
        <w:rPr>
          <w:rFonts w:ascii="Times New Roman" w:hAnsi="Times New Roman" w:cs="Times New Roman"/>
          <w:sz w:val="24"/>
          <w:szCs w:val="24"/>
          <w:lang w:val="en-GB"/>
        </w:rPr>
        <w:t>Pavan, R., Jain, S., Shraddha, &amp; Kumar, A. (2012). Properties and therapeutic application of bromelain: a review. Biotechnology Research International, 2012, 976203.</w:t>
      </w:r>
    </w:p>
    <w:p w14:paraId="4C338EA0" w14:textId="77777777" w:rsidR="00784BAE" w:rsidRPr="00784BAE" w:rsidRDefault="00BC36CD" w:rsidP="00784BAE">
      <w:pPr>
        <w:autoSpaceDE w:val="0"/>
        <w:autoSpaceDN w:val="0"/>
        <w:adjustRightInd w:val="0"/>
        <w:spacing w:after="0" w:line="240" w:lineRule="auto"/>
        <w:ind w:left="709" w:hanging="704"/>
        <w:jc w:val="both"/>
        <w:rPr>
          <w:rFonts w:ascii="Times New Roman" w:hAnsi="Times New Roman" w:cs="Times New Roman"/>
          <w:sz w:val="24"/>
          <w:szCs w:val="24"/>
          <w:shd w:val="clear" w:color="auto" w:fill="FFFFFF"/>
        </w:rPr>
      </w:pPr>
      <w:proofErr w:type="spellStart"/>
      <w:r w:rsidRPr="00784BAE">
        <w:rPr>
          <w:rFonts w:ascii="Times New Roman" w:hAnsi="Times New Roman" w:cs="Times New Roman"/>
          <w:sz w:val="24"/>
          <w:szCs w:val="24"/>
          <w:shd w:val="clear" w:color="auto" w:fill="FFFFFF"/>
        </w:rPr>
        <w:t>Rajan</w:t>
      </w:r>
      <w:proofErr w:type="spellEnd"/>
      <w:r w:rsidRPr="00784BAE">
        <w:rPr>
          <w:rFonts w:ascii="Times New Roman" w:hAnsi="Times New Roman" w:cs="Times New Roman"/>
          <w:sz w:val="24"/>
          <w:szCs w:val="24"/>
          <w:shd w:val="clear" w:color="auto" w:fill="FFFFFF"/>
        </w:rPr>
        <w:t>, P. K., Dunna, N. R., &amp; Venkatabalasubramanian, S. (2022). A comprehensive overview on the anti-inflammatory, antitumor, and ferroptosis functions of bromelain: An emerging cysteine protease. </w:t>
      </w:r>
      <w:proofErr w:type="spellStart"/>
      <w:r w:rsidRPr="00784BAE">
        <w:rPr>
          <w:rFonts w:ascii="Times New Roman" w:hAnsi="Times New Roman" w:cs="Times New Roman"/>
          <w:i/>
          <w:iCs/>
          <w:sz w:val="24"/>
          <w:szCs w:val="24"/>
          <w:shd w:val="clear" w:color="auto" w:fill="FFFFFF"/>
        </w:rPr>
        <w:t>Expert</w:t>
      </w:r>
      <w:proofErr w:type="spellEnd"/>
      <w:r w:rsidRPr="00784BAE">
        <w:rPr>
          <w:rFonts w:ascii="Times New Roman" w:hAnsi="Times New Roman" w:cs="Times New Roman"/>
          <w:i/>
          <w:iCs/>
          <w:sz w:val="24"/>
          <w:szCs w:val="24"/>
          <w:shd w:val="clear" w:color="auto" w:fill="FFFFFF"/>
        </w:rPr>
        <w:t xml:space="preserve"> </w:t>
      </w:r>
      <w:proofErr w:type="spellStart"/>
      <w:r w:rsidRPr="00784BAE">
        <w:rPr>
          <w:rFonts w:ascii="Times New Roman" w:hAnsi="Times New Roman" w:cs="Times New Roman"/>
          <w:i/>
          <w:iCs/>
          <w:sz w:val="24"/>
          <w:szCs w:val="24"/>
          <w:shd w:val="clear" w:color="auto" w:fill="FFFFFF"/>
        </w:rPr>
        <w:t>Opinion</w:t>
      </w:r>
      <w:proofErr w:type="spellEnd"/>
      <w:r w:rsidRPr="00784BAE">
        <w:rPr>
          <w:rFonts w:ascii="Times New Roman" w:hAnsi="Times New Roman" w:cs="Times New Roman"/>
          <w:i/>
          <w:iCs/>
          <w:sz w:val="24"/>
          <w:szCs w:val="24"/>
          <w:shd w:val="clear" w:color="auto" w:fill="FFFFFF"/>
        </w:rPr>
        <w:t xml:space="preserve"> on </w:t>
      </w:r>
      <w:proofErr w:type="spellStart"/>
      <w:r w:rsidRPr="00784BAE">
        <w:rPr>
          <w:rFonts w:ascii="Times New Roman" w:hAnsi="Times New Roman" w:cs="Times New Roman"/>
          <w:i/>
          <w:iCs/>
          <w:sz w:val="24"/>
          <w:szCs w:val="24"/>
          <w:shd w:val="clear" w:color="auto" w:fill="FFFFFF"/>
        </w:rPr>
        <w:t>Biological</w:t>
      </w:r>
      <w:proofErr w:type="spellEnd"/>
      <w:r w:rsidRPr="00784BAE">
        <w:rPr>
          <w:rFonts w:ascii="Times New Roman" w:hAnsi="Times New Roman" w:cs="Times New Roman"/>
          <w:i/>
          <w:iCs/>
          <w:sz w:val="24"/>
          <w:szCs w:val="24"/>
          <w:shd w:val="clear" w:color="auto" w:fill="FFFFFF"/>
        </w:rPr>
        <w:t xml:space="preserve"> </w:t>
      </w:r>
      <w:proofErr w:type="spellStart"/>
      <w:r w:rsidRPr="00784BAE">
        <w:rPr>
          <w:rFonts w:ascii="Times New Roman" w:hAnsi="Times New Roman" w:cs="Times New Roman"/>
          <w:i/>
          <w:iCs/>
          <w:sz w:val="24"/>
          <w:szCs w:val="24"/>
          <w:shd w:val="clear" w:color="auto" w:fill="FFFFFF"/>
        </w:rPr>
        <w:t>Therapy</w:t>
      </w:r>
      <w:proofErr w:type="spellEnd"/>
      <w:r w:rsidRPr="00784BAE">
        <w:rPr>
          <w:rFonts w:ascii="Times New Roman" w:hAnsi="Times New Roman" w:cs="Times New Roman"/>
          <w:sz w:val="24"/>
          <w:szCs w:val="24"/>
          <w:shd w:val="clear" w:color="auto" w:fill="FFFFFF"/>
        </w:rPr>
        <w:t>, </w:t>
      </w:r>
      <w:r w:rsidRPr="00784BAE">
        <w:rPr>
          <w:rFonts w:ascii="Times New Roman" w:hAnsi="Times New Roman" w:cs="Times New Roman"/>
          <w:i/>
          <w:iCs/>
          <w:sz w:val="24"/>
          <w:szCs w:val="24"/>
          <w:shd w:val="clear" w:color="auto" w:fill="FFFFFF"/>
        </w:rPr>
        <w:t>22</w:t>
      </w:r>
      <w:r w:rsidRPr="00784BAE">
        <w:rPr>
          <w:rFonts w:ascii="Times New Roman" w:hAnsi="Times New Roman" w:cs="Times New Roman"/>
          <w:sz w:val="24"/>
          <w:szCs w:val="24"/>
          <w:shd w:val="clear" w:color="auto" w:fill="FFFFFF"/>
        </w:rPr>
        <w:t>(5), 615-625.</w:t>
      </w:r>
    </w:p>
    <w:p w14:paraId="06B1826F" w14:textId="77777777" w:rsidR="00784BAE" w:rsidRPr="00784BAE" w:rsidRDefault="00BC36CD" w:rsidP="00784BAE">
      <w:pPr>
        <w:autoSpaceDE w:val="0"/>
        <w:autoSpaceDN w:val="0"/>
        <w:adjustRightInd w:val="0"/>
        <w:spacing w:after="0" w:line="240" w:lineRule="auto"/>
        <w:ind w:left="709" w:hanging="704"/>
        <w:jc w:val="both"/>
        <w:rPr>
          <w:rFonts w:ascii="Times New Roman" w:hAnsi="Times New Roman" w:cs="Times New Roman"/>
          <w:sz w:val="24"/>
          <w:szCs w:val="24"/>
          <w:shd w:val="clear" w:color="auto" w:fill="FFFFFF"/>
          <w:lang w:val="en-GB"/>
        </w:rPr>
      </w:pPr>
      <w:r w:rsidRPr="00784BAE">
        <w:rPr>
          <w:rFonts w:ascii="Times New Roman" w:hAnsi="Times New Roman" w:cs="Times New Roman"/>
          <w:sz w:val="24"/>
          <w:szCs w:val="24"/>
          <w:lang w:val="en-GB"/>
        </w:rPr>
        <w:t xml:space="preserve">Singh, R., Sharma, M., &amp; Gupta, M. (2022). Bromelain as an oral adjunct in cancer therapy: Clinical and mechanistic perspectives. Nutrients, 14(9), 1930. </w:t>
      </w:r>
    </w:p>
    <w:p w14:paraId="20462E5C" w14:textId="77777777" w:rsidR="00784BAE" w:rsidRPr="00784BAE" w:rsidRDefault="00BC36CD" w:rsidP="00784BAE">
      <w:pPr>
        <w:autoSpaceDE w:val="0"/>
        <w:autoSpaceDN w:val="0"/>
        <w:adjustRightInd w:val="0"/>
        <w:spacing w:after="0" w:line="240" w:lineRule="auto"/>
        <w:ind w:left="709" w:hanging="704"/>
        <w:jc w:val="both"/>
        <w:rPr>
          <w:rFonts w:ascii="Times New Roman" w:hAnsi="Times New Roman" w:cs="Times New Roman"/>
          <w:sz w:val="24"/>
          <w:szCs w:val="24"/>
          <w:shd w:val="clear" w:color="auto" w:fill="FFFFFF"/>
          <w:lang w:val="en-GB"/>
        </w:rPr>
      </w:pPr>
      <w:r w:rsidRPr="00784BAE">
        <w:rPr>
          <w:rFonts w:ascii="Times New Roman" w:hAnsi="Times New Roman" w:cs="Times New Roman"/>
          <w:sz w:val="24"/>
          <w:szCs w:val="24"/>
          <w:lang w:val="en-GB"/>
        </w:rPr>
        <w:t>Sukumaran, N. P., et al. (2020). Bromelain inhibits the proliferation of colorectal cancer cells by inducing cell cycle arrest and apoptosis. Scientific Reports, 10, 21255.</w:t>
      </w:r>
    </w:p>
    <w:p w14:paraId="78D10C70" w14:textId="1E683F04" w:rsidR="00BC36CD" w:rsidRPr="00784BAE" w:rsidRDefault="00BC36CD" w:rsidP="00784BAE">
      <w:pPr>
        <w:autoSpaceDE w:val="0"/>
        <w:autoSpaceDN w:val="0"/>
        <w:adjustRightInd w:val="0"/>
        <w:spacing w:after="0" w:line="240" w:lineRule="auto"/>
        <w:ind w:left="709" w:hanging="704"/>
        <w:jc w:val="both"/>
        <w:rPr>
          <w:rFonts w:ascii="Times New Roman" w:hAnsi="Times New Roman" w:cs="Times New Roman"/>
          <w:sz w:val="24"/>
          <w:szCs w:val="24"/>
          <w:shd w:val="clear" w:color="auto" w:fill="FFFFFF"/>
          <w:lang w:val="en-GB"/>
        </w:rPr>
      </w:pPr>
      <w:proofErr w:type="spellStart"/>
      <w:r w:rsidRPr="00784BAE">
        <w:rPr>
          <w:rFonts w:ascii="Times New Roman" w:hAnsi="Times New Roman" w:cs="Times New Roman"/>
          <w:sz w:val="24"/>
          <w:szCs w:val="24"/>
          <w:shd w:val="clear" w:color="auto" w:fill="FFFFFF"/>
        </w:rPr>
        <w:t>Tsai</w:t>
      </w:r>
      <w:proofErr w:type="spellEnd"/>
      <w:r w:rsidRPr="00784BAE">
        <w:rPr>
          <w:rFonts w:ascii="Times New Roman" w:hAnsi="Times New Roman" w:cs="Times New Roman"/>
          <w:sz w:val="24"/>
          <w:szCs w:val="24"/>
          <w:shd w:val="clear" w:color="auto" w:fill="FFFFFF"/>
        </w:rPr>
        <w:t>, K. Y., Wei, P. L., Azarkan, M., M’Rabet, N., Makondi, P. T., Chen, H. A., ... &amp; Chang, Y. J. (2023). Cytotoxic properties of unfractionated and fractionated bromelain alone or in combination with chemotherapeutic agents in colorectal cancer cells. </w:t>
      </w:r>
      <w:r w:rsidRPr="00784BAE">
        <w:rPr>
          <w:rFonts w:ascii="Times New Roman" w:hAnsi="Times New Roman" w:cs="Times New Roman"/>
          <w:i/>
          <w:iCs/>
          <w:sz w:val="24"/>
          <w:szCs w:val="24"/>
          <w:shd w:val="clear" w:color="auto" w:fill="FFFFFF"/>
        </w:rPr>
        <w:t>PLoS One</w:t>
      </w:r>
      <w:r w:rsidRPr="00784BAE">
        <w:rPr>
          <w:rFonts w:ascii="Times New Roman" w:hAnsi="Times New Roman" w:cs="Times New Roman"/>
          <w:sz w:val="24"/>
          <w:szCs w:val="24"/>
          <w:shd w:val="clear" w:color="auto" w:fill="FFFFFF"/>
        </w:rPr>
        <w:t>, </w:t>
      </w:r>
      <w:r w:rsidRPr="00784BAE">
        <w:rPr>
          <w:rFonts w:ascii="Times New Roman" w:hAnsi="Times New Roman" w:cs="Times New Roman"/>
          <w:i/>
          <w:iCs/>
          <w:sz w:val="24"/>
          <w:szCs w:val="24"/>
          <w:shd w:val="clear" w:color="auto" w:fill="FFFFFF"/>
        </w:rPr>
        <w:t>18</w:t>
      </w:r>
      <w:r w:rsidRPr="00784BAE">
        <w:rPr>
          <w:rFonts w:ascii="Times New Roman" w:hAnsi="Times New Roman" w:cs="Times New Roman"/>
          <w:sz w:val="24"/>
          <w:szCs w:val="24"/>
          <w:shd w:val="clear" w:color="auto" w:fill="FFFFFF"/>
        </w:rPr>
        <w:t>(6), e0285970</w:t>
      </w:r>
      <w:r w:rsidRPr="00FC1BCE">
        <w:rPr>
          <w:rFonts w:ascii="Times New Roman" w:hAnsi="Times New Roman" w:cs="Times New Roman"/>
          <w:sz w:val="24"/>
          <w:szCs w:val="24"/>
          <w:shd w:val="clear" w:color="auto" w:fill="FFFFFF"/>
        </w:rPr>
        <w:t>.</w:t>
      </w:r>
    </w:p>
    <w:sectPr w:rsidR="00BC36CD" w:rsidRPr="00784BAE" w:rsidSect="00B55873">
      <w:footerReference w:type="default" r:id="rId19"/>
      <w:pgSz w:w="11906" w:h="16838"/>
      <w:pgMar w:top="1418" w:right="1418" w:bottom="1418" w:left="1418"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54AC9" w14:textId="77777777" w:rsidR="00C00E65" w:rsidRDefault="00C00E65" w:rsidP="00974400">
      <w:pPr>
        <w:spacing w:after="0" w:line="240" w:lineRule="auto"/>
      </w:pPr>
      <w:r>
        <w:separator/>
      </w:r>
    </w:p>
  </w:endnote>
  <w:endnote w:type="continuationSeparator" w:id="0">
    <w:p w14:paraId="3E432B5B" w14:textId="77777777" w:rsidR="00C00E65" w:rsidRDefault="00C00E65" w:rsidP="00974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IN Engschrift Std">
    <w:altName w:val="Arial"/>
    <w:panose1 w:val="00000000000000000000"/>
    <w:charset w:val="00"/>
    <w:family w:val="swiss"/>
    <w:notTrueType/>
    <w:pitch w:val="default"/>
    <w:sig w:usb0="00000003" w:usb1="00000000" w:usb2="00000000" w:usb3="00000000" w:csb0="00000001" w:csb1="00000000"/>
  </w:font>
  <w:font w:name="Traditional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0BF96" w14:textId="3764E6CA" w:rsidR="00D52EAA" w:rsidRPr="001F1BA5" w:rsidRDefault="00E3244E" w:rsidP="001F1BA5">
    <w:pPr>
      <w:pStyle w:val="AltBilgi"/>
      <w:rPr>
        <w:rFonts w:ascii="Times New Roman" w:hAnsi="Times New Roman" w:cs="Times New Roman"/>
        <w:b/>
        <w:sz w:val="24"/>
        <w:szCs w:val="24"/>
      </w:rPr>
    </w:pPr>
    <w:r w:rsidRPr="001F1BA5">
      <w:rPr>
        <w:rFonts w:ascii="Times New Roman" w:eastAsiaTheme="majorEastAsia" w:hAnsi="Times New Roman" w:cs="Times New Roman"/>
        <w:b/>
        <w:color w:val="4A3521" w:themeColor="accent5" w:themeShade="80"/>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FD3B1" w14:textId="77777777" w:rsidR="00C00E65" w:rsidRDefault="00C00E65" w:rsidP="00974400">
      <w:pPr>
        <w:spacing w:after="0" w:line="240" w:lineRule="auto"/>
      </w:pPr>
      <w:r>
        <w:separator/>
      </w:r>
    </w:p>
  </w:footnote>
  <w:footnote w:type="continuationSeparator" w:id="0">
    <w:p w14:paraId="14CA52FE" w14:textId="77777777" w:rsidR="00C00E65" w:rsidRDefault="00C00E65" w:rsidP="009744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4606C3"/>
    <w:multiLevelType w:val="hybridMultilevel"/>
    <w:tmpl w:val="5E3476DC"/>
    <w:lvl w:ilvl="0" w:tplc="823481B4">
      <w:numFmt w:val="bullet"/>
      <w:lvlText w:val="-"/>
      <w:lvlJc w:val="left"/>
      <w:pPr>
        <w:ind w:left="1069" w:hanging="360"/>
      </w:pPr>
      <w:rPr>
        <w:rFonts w:ascii="Times New Roman" w:eastAsiaTheme="minorHAnsi" w:hAnsi="Times New Roman" w:cs="Times New Roman"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 w15:restartNumberingAfterBreak="0">
    <w:nsid w:val="609503C6"/>
    <w:multiLevelType w:val="hybridMultilevel"/>
    <w:tmpl w:val="E85CBF6E"/>
    <w:lvl w:ilvl="0" w:tplc="041F000D">
      <w:start w:val="1"/>
      <w:numFmt w:val="bullet"/>
      <w:lvlText w:val=""/>
      <w:lvlJc w:val="left"/>
      <w:pPr>
        <w:ind w:left="1429" w:hanging="360"/>
      </w:pPr>
      <w:rPr>
        <w:rFonts w:ascii="Wingdings" w:hAnsi="Wingdings"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 w15:restartNumberingAfterBreak="0">
    <w:nsid w:val="6792240C"/>
    <w:multiLevelType w:val="hybridMultilevel"/>
    <w:tmpl w:val="24CACC9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B7669DD"/>
    <w:multiLevelType w:val="hybridMultilevel"/>
    <w:tmpl w:val="DE98329E"/>
    <w:lvl w:ilvl="0" w:tplc="C46C02AC">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FF846B3"/>
    <w:multiLevelType w:val="multilevel"/>
    <w:tmpl w:val="2DB61ED0"/>
    <w:lvl w:ilvl="0">
      <w:start w:val="1"/>
      <w:numFmt w:val="decimal"/>
      <w:lvlText w:val="%1."/>
      <w:lvlJc w:val="left"/>
      <w:pPr>
        <w:ind w:left="720" w:hanging="360"/>
      </w:pPr>
      <w:rPr>
        <w:rFonts w:hint="default"/>
        <w:b/>
      </w:rPr>
    </w:lvl>
    <w:lvl w:ilvl="1">
      <w:start w:val="1"/>
      <w:numFmt w:val="decimal"/>
      <w:isLgl/>
      <w:lvlText w:val="%1.%2."/>
      <w:lvlJc w:val="left"/>
      <w:pPr>
        <w:ind w:left="644" w:hanging="360"/>
      </w:pPr>
      <w:rPr>
        <w:rFonts w:hint="default"/>
        <w:b/>
        <w:i/>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num w:numId="1" w16cid:durableId="307637091">
    <w:abstractNumId w:val="2"/>
  </w:num>
  <w:num w:numId="2" w16cid:durableId="823472850">
    <w:abstractNumId w:val="3"/>
  </w:num>
  <w:num w:numId="3" w16cid:durableId="517932408">
    <w:abstractNumId w:val="1"/>
  </w:num>
  <w:num w:numId="4" w16cid:durableId="370421199">
    <w:abstractNumId w:val="0"/>
  </w:num>
  <w:num w:numId="5" w16cid:durableId="15096342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D4E"/>
    <w:rsid w:val="00007C22"/>
    <w:rsid w:val="0001280C"/>
    <w:rsid w:val="00015EF4"/>
    <w:rsid w:val="000328BB"/>
    <w:rsid w:val="0004307B"/>
    <w:rsid w:val="000619E1"/>
    <w:rsid w:val="000713AD"/>
    <w:rsid w:val="000753BD"/>
    <w:rsid w:val="0007744B"/>
    <w:rsid w:val="00084F04"/>
    <w:rsid w:val="00090AEA"/>
    <w:rsid w:val="000911DD"/>
    <w:rsid w:val="000B0A26"/>
    <w:rsid w:val="001031D1"/>
    <w:rsid w:val="00135129"/>
    <w:rsid w:val="00136E76"/>
    <w:rsid w:val="00137E64"/>
    <w:rsid w:val="00144432"/>
    <w:rsid w:val="00155725"/>
    <w:rsid w:val="001611A3"/>
    <w:rsid w:val="001822B7"/>
    <w:rsid w:val="001841C6"/>
    <w:rsid w:val="001B142C"/>
    <w:rsid w:val="001B74F8"/>
    <w:rsid w:val="001C271E"/>
    <w:rsid w:val="001D04CE"/>
    <w:rsid w:val="001F1BA5"/>
    <w:rsid w:val="00212B7F"/>
    <w:rsid w:val="0022031A"/>
    <w:rsid w:val="00224939"/>
    <w:rsid w:val="00255A55"/>
    <w:rsid w:val="00273937"/>
    <w:rsid w:val="00284D82"/>
    <w:rsid w:val="00290FAD"/>
    <w:rsid w:val="00291507"/>
    <w:rsid w:val="0029196C"/>
    <w:rsid w:val="002A797F"/>
    <w:rsid w:val="002A7987"/>
    <w:rsid w:val="002F0524"/>
    <w:rsid w:val="00303E03"/>
    <w:rsid w:val="00313E8D"/>
    <w:rsid w:val="003140E1"/>
    <w:rsid w:val="003528EE"/>
    <w:rsid w:val="00395F61"/>
    <w:rsid w:val="003E23C5"/>
    <w:rsid w:val="003E461F"/>
    <w:rsid w:val="003F2A2D"/>
    <w:rsid w:val="003F4876"/>
    <w:rsid w:val="004334CD"/>
    <w:rsid w:val="004365B3"/>
    <w:rsid w:val="00447B4D"/>
    <w:rsid w:val="004838DD"/>
    <w:rsid w:val="00483AFA"/>
    <w:rsid w:val="004840F0"/>
    <w:rsid w:val="00494040"/>
    <w:rsid w:val="0049685D"/>
    <w:rsid w:val="004A2072"/>
    <w:rsid w:val="004B3216"/>
    <w:rsid w:val="004E0072"/>
    <w:rsid w:val="004E2EF1"/>
    <w:rsid w:val="00503A0B"/>
    <w:rsid w:val="00505671"/>
    <w:rsid w:val="00507157"/>
    <w:rsid w:val="00554B00"/>
    <w:rsid w:val="00576822"/>
    <w:rsid w:val="005808E9"/>
    <w:rsid w:val="005A0FE5"/>
    <w:rsid w:val="005D3B45"/>
    <w:rsid w:val="005E2E11"/>
    <w:rsid w:val="005E33B3"/>
    <w:rsid w:val="005F0B14"/>
    <w:rsid w:val="006315B9"/>
    <w:rsid w:val="00656B07"/>
    <w:rsid w:val="0066535B"/>
    <w:rsid w:val="00676FA0"/>
    <w:rsid w:val="00695BAE"/>
    <w:rsid w:val="006A6539"/>
    <w:rsid w:val="006A7342"/>
    <w:rsid w:val="006D22DE"/>
    <w:rsid w:val="006F3C5F"/>
    <w:rsid w:val="007063BD"/>
    <w:rsid w:val="007167E1"/>
    <w:rsid w:val="0072472B"/>
    <w:rsid w:val="00726298"/>
    <w:rsid w:val="007358CA"/>
    <w:rsid w:val="00745D51"/>
    <w:rsid w:val="00760672"/>
    <w:rsid w:val="007752C7"/>
    <w:rsid w:val="00784BAE"/>
    <w:rsid w:val="00786073"/>
    <w:rsid w:val="007D2320"/>
    <w:rsid w:val="0081672F"/>
    <w:rsid w:val="00826887"/>
    <w:rsid w:val="00827044"/>
    <w:rsid w:val="008866FE"/>
    <w:rsid w:val="00887109"/>
    <w:rsid w:val="00892C27"/>
    <w:rsid w:val="008A0538"/>
    <w:rsid w:val="008A1D38"/>
    <w:rsid w:val="008A770A"/>
    <w:rsid w:val="008C1606"/>
    <w:rsid w:val="008C5DB2"/>
    <w:rsid w:val="008E1FDB"/>
    <w:rsid w:val="008E5EFA"/>
    <w:rsid w:val="008F43CD"/>
    <w:rsid w:val="008F6066"/>
    <w:rsid w:val="009038F0"/>
    <w:rsid w:val="00913C18"/>
    <w:rsid w:val="00921D83"/>
    <w:rsid w:val="009331FD"/>
    <w:rsid w:val="00956553"/>
    <w:rsid w:val="00960F0F"/>
    <w:rsid w:val="00974400"/>
    <w:rsid w:val="009A5BEC"/>
    <w:rsid w:val="009E0BF7"/>
    <w:rsid w:val="009E4402"/>
    <w:rsid w:val="00A14669"/>
    <w:rsid w:val="00A33235"/>
    <w:rsid w:val="00A42659"/>
    <w:rsid w:val="00A54A4C"/>
    <w:rsid w:val="00A70BC7"/>
    <w:rsid w:val="00A803E5"/>
    <w:rsid w:val="00A82391"/>
    <w:rsid w:val="00AB2764"/>
    <w:rsid w:val="00AB4C14"/>
    <w:rsid w:val="00AB7637"/>
    <w:rsid w:val="00AF2989"/>
    <w:rsid w:val="00AF5B0A"/>
    <w:rsid w:val="00B03A20"/>
    <w:rsid w:val="00B35991"/>
    <w:rsid w:val="00B4252C"/>
    <w:rsid w:val="00B55873"/>
    <w:rsid w:val="00B55FB7"/>
    <w:rsid w:val="00B56314"/>
    <w:rsid w:val="00B61161"/>
    <w:rsid w:val="00B62F3F"/>
    <w:rsid w:val="00B80DBA"/>
    <w:rsid w:val="00B9004D"/>
    <w:rsid w:val="00B910E3"/>
    <w:rsid w:val="00BB1188"/>
    <w:rsid w:val="00BC1E3C"/>
    <w:rsid w:val="00BC311E"/>
    <w:rsid w:val="00BC36CD"/>
    <w:rsid w:val="00BE16C9"/>
    <w:rsid w:val="00BE6686"/>
    <w:rsid w:val="00BF3142"/>
    <w:rsid w:val="00BF4940"/>
    <w:rsid w:val="00C00E65"/>
    <w:rsid w:val="00C17959"/>
    <w:rsid w:val="00C277E1"/>
    <w:rsid w:val="00C9644F"/>
    <w:rsid w:val="00CF10AC"/>
    <w:rsid w:val="00D06305"/>
    <w:rsid w:val="00D11398"/>
    <w:rsid w:val="00D14990"/>
    <w:rsid w:val="00D15A0C"/>
    <w:rsid w:val="00D24D6A"/>
    <w:rsid w:val="00D328E9"/>
    <w:rsid w:val="00D366E9"/>
    <w:rsid w:val="00D36979"/>
    <w:rsid w:val="00D52EAA"/>
    <w:rsid w:val="00D8470F"/>
    <w:rsid w:val="00D9279F"/>
    <w:rsid w:val="00DC6C7F"/>
    <w:rsid w:val="00DD69C3"/>
    <w:rsid w:val="00E17385"/>
    <w:rsid w:val="00E30B6F"/>
    <w:rsid w:val="00E3244E"/>
    <w:rsid w:val="00EA0667"/>
    <w:rsid w:val="00EA2259"/>
    <w:rsid w:val="00EE0763"/>
    <w:rsid w:val="00F001FA"/>
    <w:rsid w:val="00F04AA8"/>
    <w:rsid w:val="00F201ED"/>
    <w:rsid w:val="00F24D4E"/>
    <w:rsid w:val="00F54507"/>
    <w:rsid w:val="00F77591"/>
    <w:rsid w:val="00F876D5"/>
    <w:rsid w:val="00F94328"/>
    <w:rsid w:val="00F95E82"/>
    <w:rsid w:val="00FC1BCE"/>
    <w:rsid w:val="00FC4DCA"/>
    <w:rsid w:val="00FC7161"/>
    <w:rsid w:val="00FD77B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5A1C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913C18"/>
    <w:pPr>
      <w:keepNext/>
      <w:keepLines/>
      <w:spacing w:before="240" w:after="0"/>
      <w:outlineLvl w:val="0"/>
    </w:pPr>
    <w:rPr>
      <w:rFonts w:asciiTheme="majorHAnsi" w:eastAsiaTheme="majorEastAsia" w:hAnsiTheme="majorHAnsi" w:cstheme="majorBidi"/>
      <w:color w:val="6E9400" w:themeColor="accent1" w:themeShade="BF"/>
      <w:sz w:val="32"/>
      <w:szCs w:val="32"/>
    </w:rPr>
  </w:style>
  <w:style w:type="paragraph" w:styleId="Balk2">
    <w:name w:val="heading 2"/>
    <w:basedOn w:val="Normal"/>
    <w:next w:val="Normal"/>
    <w:link w:val="Balk2Char"/>
    <w:uiPriority w:val="9"/>
    <w:semiHidden/>
    <w:unhideWhenUsed/>
    <w:qFormat/>
    <w:rsid w:val="00745D51"/>
    <w:pPr>
      <w:keepNext/>
      <w:keepLines/>
      <w:spacing w:before="40" w:after="0"/>
      <w:outlineLvl w:val="1"/>
    </w:pPr>
    <w:rPr>
      <w:rFonts w:asciiTheme="majorHAnsi" w:eastAsiaTheme="majorEastAsia" w:hAnsiTheme="majorHAnsi" w:cstheme="majorBidi"/>
      <w:color w:val="6E9400" w:themeColor="accent1" w:themeShade="BF"/>
      <w:sz w:val="26"/>
      <w:szCs w:val="26"/>
    </w:rPr>
  </w:style>
  <w:style w:type="paragraph" w:styleId="Balk3">
    <w:name w:val="heading 3"/>
    <w:basedOn w:val="Normal"/>
    <w:next w:val="Normal"/>
    <w:link w:val="Balk3Char"/>
    <w:uiPriority w:val="9"/>
    <w:semiHidden/>
    <w:unhideWhenUsed/>
    <w:qFormat/>
    <w:rsid w:val="00B62F3F"/>
    <w:pPr>
      <w:keepNext/>
      <w:keepLines/>
      <w:spacing w:before="40" w:after="0"/>
      <w:outlineLvl w:val="2"/>
    </w:pPr>
    <w:rPr>
      <w:rFonts w:asciiTheme="majorHAnsi" w:eastAsiaTheme="majorEastAsia" w:hAnsiTheme="majorHAnsi" w:cstheme="majorBidi"/>
      <w:color w:val="496200" w:themeColor="accent1" w:themeShade="7F"/>
      <w:sz w:val="24"/>
      <w:szCs w:val="24"/>
    </w:rPr>
  </w:style>
  <w:style w:type="paragraph" w:styleId="Balk6">
    <w:name w:val="heading 6"/>
    <w:aliases w:val="Bildiri Başlığı"/>
    <w:basedOn w:val="Normal"/>
    <w:next w:val="Normal"/>
    <w:link w:val="Balk6Char"/>
    <w:uiPriority w:val="99"/>
    <w:qFormat/>
    <w:rsid w:val="004B3216"/>
    <w:pPr>
      <w:keepNext/>
      <w:spacing w:before="360" w:after="0" w:line="240" w:lineRule="auto"/>
      <w:jc w:val="center"/>
      <w:outlineLvl w:val="5"/>
    </w:pPr>
    <w:rPr>
      <w:rFonts w:ascii="Times New Roman" w:eastAsia="MS Mincho" w:hAnsi="Times New Roman" w:cs="Times New Roman"/>
      <w:b/>
      <w:bCs/>
      <w:sz w:val="24"/>
      <w:lang w:val="en-US"/>
    </w:rPr>
  </w:style>
  <w:style w:type="paragraph" w:styleId="Balk9">
    <w:name w:val="heading 9"/>
    <w:basedOn w:val="Normal"/>
    <w:next w:val="Normal"/>
    <w:link w:val="Balk9Char"/>
    <w:uiPriority w:val="9"/>
    <w:semiHidden/>
    <w:unhideWhenUsed/>
    <w:qFormat/>
    <w:rsid w:val="00B5587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97440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74400"/>
  </w:style>
  <w:style w:type="paragraph" w:styleId="AltBilgi">
    <w:name w:val="footer"/>
    <w:basedOn w:val="Normal"/>
    <w:link w:val="AltBilgiChar"/>
    <w:uiPriority w:val="99"/>
    <w:unhideWhenUsed/>
    <w:rsid w:val="0097440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74400"/>
  </w:style>
  <w:style w:type="paragraph" w:styleId="BalonMetni">
    <w:name w:val="Balloon Text"/>
    <w:basedOn w:val="Normal"/>
    <w:link w:val="BalonMetniChar"/>
    <w:uiPriority w:val="99"/>
    <w:semiHidden/>
    <w:unhideWhenUsed/>
    <w:rsid w:val="0097440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74400"/>
    <w:rPr>
      <w:rFonts w:ascii="Tahoma" w:hAnsi="Tahoma" w:cs="Tahoma"/>
      <w:sz w:val="16"/>
      <w:szCs w:val="16"/>
    </w:rPr>
  </w:style>
  <w:style w:type="character" w:styleId="Kpr">
    <w:name w:val="Hyperlink"/>
    <w:basedOn w:val="VarsaylanParagrafYazTipi"/>
    <w:uiPriority w:val="99"/>
    <w:unhideWhenUsed/>
    <w:rsid w:val="00974400"/>
    <w:rPr>
      <w:color w:val="E68200" w:themeColor="hyperlink"/>
      <w:u w:val="single"/>
    </w:rPr>
  </w:style>
  <w:style w:type="character" w:customStyle="1" w:styleId="Balk6Char">
    <w:name w:val="Başlık 6 Char"/>
    <w:aliases w:val="Bildiri Başlığı Char"/>
    <w:basedOn w:val="VarsaylanParagrafYazTipi"/>
    <w:link w:val="Balk6"/>
    <w:uiPriority w:val="99"/>
    <w:rsid w:val="004B3216"/>
    <w:rPr>
      <w:rFonts w:ascii="Times New Roman" w:eastAsia="MS Mincho" w:hAnsi="Times New Roman" w:cs="Times New Roman"/>
      <w:b/>
      <w:bCs/>
      <w:sz w:val="24"/>
      <w:lang w:val="en-US"/>
    </w:rPr>
  </w:style>
  <w:style w:type="paragraph" w:styleId="GvdeMetni">
    <w:name w:val="Body Text"/>
    <w:basedOn w:val="Normal"/>
    <w:link w:val="GvdeMetniChar"/>
    <w:uiPriority w:val="99"/>
    <w:semiHidden/>
    <w:rsid w:val="004B3216"/>
    <w:pPr>
      <w:spacing w:after="0" w:line="360" w:lineRule="auto"/>
    </w:pPr>
    <w:rPr>
      <w:rFonts w:ascii="Arial" w:eastAsia="MS Mincho" w:hAnsi="Arial" w:cs="Arial"/>
      <w:sz w:val="24"/>
      <w:szCs w:val="24"/>
      <w:lang w:val="en-US"/>
    </w:rPr>
  </w:style>
  <w:style w:type="character" w:customStyle="1" w:styleId="GvdeMetniChar">
    <w:name w:val="Gövde Metni Char"/>
    <w:basedOn w:val="VarsaylanParagrafYazTipi"/>
    <w:link w:val="GvdeMetni"/>
    <w:uiPriority w:val="99"/>
    <w:semiHidden/>
    <w:rsid w:val="004B3216"/>
    <w:rPr>
      <w:rFonts w:ascii="Arial" w:eastAsia="MS Mincho" w:hAnsi="Arial" w:cs="Arial"/>
      <w:sz w:val="24"/>
      <w:szCs w:val="24"/>
      <w:lang w:val="en-US"/>
    </w:rPr>
  </w:style>
  <w:style w:type="paragraph" w:styleId="NormalWeb">
    <w:name w:val="Normal (Web)"/>
    <w:basedOn w:val="Normal"/>
    <w:link w:val="NormalWebChar"/>
    <w:uiPriority w:val="99"/>
    <w:unhideWhenUsed/>
    <w:rsid w:val="008A1D38"/>
    <w:pPr>
      <w:spacing w:before="100" w:beforeAutospacing="1" w:after="100" w:afterAutospacing="1" w:line="240" w:lineRule="auto"/>
    </w:pPr>
    <w:rPr>
      <w:rFonts w:ascii="Times New Roman" w:eastAsia="Times New Roman" w:hAnsi="Times New Roman" w:cs="Times New Roman"/>
      <w:sz w:val="24"/>
      <w:szCs w:val="24"/>
      <w:lang w:val="en-US" w:eastAsia="tr-TR"/>
    </w:rPr>
  </w:style>
  <w:style w:type="character" w:styleId="Gl">
    <w:name w:val="Strong"/>
    <w:basedOn w:val="VarsaylanParagrafYazTipi"/>
    <w:uiPriority w:val="22"/>
    <w:qFormat/>
    <w:rsid w:val="008A1D38"/>
    <w:rPr>
      <w:b/>
      <w:bCs/>
    </w:rPr>
  </w:style>
  <w:style w:type="paragraph" w:customStyle="1" w:styleId="Correspondingaddress">
    <w:name w:val="Corresponding address"/>
    <w:basedOn w:val="Normal"/>
    <w:rsid w:val="004E0072"/>
    <w:pPr>
      <w:spacing w:after="0" w:line="240" w:lineRule="auto"/>
      <w:jc w:val="both"/>
    </w:pPr>
    <w:rPr>
      <w:rFonts w:ascii="Arial" w:eastAsia="Times New Roman" w:hAnsi="Arial" w:cs="Times New Roman"/>
      <w:b/>
      <w:szCs w:val="20"/>
      <w:lang w:val="sl-SI" w:eastAsia="sl-SI"/>
    </w:rPr>
  </w:style>
  <w:style w:type="paragraph" w:customStyle="1" w:styleId="Default">
    <w:name w:val="Default"/>
    <w:rsid w:val="00A42659"/>
    <w:pPr>
      <w:autoSpaceDE w:val="0"/>
      <w:autoSpaceDN w:val="0"/>
      <w:adjustRightInd w:val="0"/>
      <w:spacing w:after="0" w:line="240" w:lineRule="auto"/>
    </w:pPr>
    <w:rPr>
      <w:rFonts w:ascii="Times New Roman" w:hAnsi="Times New Roman" w:cs="Times New Roman"/>
      <w:color w:val="000000"/>
      <w:sz w:val="24"/>
      <w:szCs w:val="24"/>
    </w:rPr>
  </w:style>
  <w:style w:type="paragraph" w:styleId="AralkYok">
    <w:name w:val="No Spacing"/>
    <w:uiPriority w:val="1"/>
    <w:qFormat/>
    <w:rsid w:val="00A42659"/>
    <w:pPr>
      <w:spacing w:after="0" w:line="240" w:lineRule="auto"/>
      <w:jc w:val="both"/>
    </w:pPr>
    <w:rPr>
      <w:rFonts w:ascii="Calibri" w:eastAsia="Calibri" w:hAnsi="Calibri" w:cs="Times New Roman"/>
    </w:rPr>
  </w:style>
  <w:style w:type="character" w:customStyle="1" w:styleId="A12">
    <w:name w:val="A12"/>
    <w:uiPriority w:val="99"/>
    <w:rsid w:val="00A42659"/>
    <w:rPr>
      <w:rFonts w:ascii="DIN Engschrift Std" w:hAnsi="DIN Engschrift Std" w:cs="DIN Engschrift Std" w:hint="default"/>
      <w:color w:val="000000"/>
      <w:sz w:val="40"/>
      <w:szCs w:val="40"/>
    </w:rPr>
  </w:style>
  <w:style w:type="paragraph" w:styleId="KonuBal">
    <w:name w:val="Title"/>
    <w:basedOn w:val="Normal"/>
    <w:link w:val="KonuBalChar"/>
    <w:uiPriority w:val="99"/>
    <w:qFormat/>
    <w:rsid w:val="00FD77BA"/>
    <w:pPr>
      <w:spacing w:after="0" w:line="240" w:lineRule="auto"/>
      <w:jc w:val="center"/>
    </w:pPr>
    <w:rPr>
      <w:rFonts w:ascii="Cambria" w:eastAsia="Times New Roman" w:hAnsi="Cambria" w:cs="Cambria"/>
      <w:b/>
      <w:bCs/>
      <w:kern w:val="28"/>
      <w:sz w:val="32"/>
      <w:szCs w:val="32"/>
      <w:lang w:eastAsia="tr-TR"/>
    </w:rPr>
  </w:style>
  <w:style w:type="character" w:customStyle="1" w:styleId="KonuBalChar">
    <w:name w:val="Konu Başlığı Char"/>
    <w:basedOn w:val="VarsaylanParagrafYazTipi"/>
    <w:link w:val="KonuBal"/>
    <w:uiPriority w:val="99"/>
    <w:rsid w:val="00FD77BA"/>
    <w:rPr>
      <w:rFonts w:ascii="Cambria" w:eastAsia="Times New Roman" w:hAnsi="Cambria" w:cs="Cambria"/>
      <w:b/>
      <w:bCs/>
      <w:kern w:val="28"/>
      <w:sz w:val="32"/>
      <w:szCs w:val="32"/>
      <w:lang w:eastAsia="tr-TR"/>
    </w:rPr>
  </w:style>
  <w:style w:type="character" w:customStyle="1" w:styleId="tlid-translation">
    <w:name w:val="tlid-translation"/>
    <w:rsid w:val="00FD77BA"/>
  </w:style>
  <w:style w:type="paragraph" w:styleId="HTMLncedenBiimlendirilmi">
    <w:name w:val="HTML Preformatted"/>
    <w:basedOn w:val="Normal"/>
    <w:link w:val="HTMLncedenBiimlendirilmiChar"/>
    <w:uiPriority w:val="99"/>
    <w:unhideWhenUsed/>
    <w:rsid w:val="00C179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C17959"/>
    <w:rPr>
      <w:rFonts w:ascii="Courier New" w:eastAsia="Times New Roman" w:hAnsi="Courier New" w:cs="Courier New"/>
      <w:sz w:val="20"/>
      <w:szCs w:val="20"/>
      <w:lang w:eastAsia="tr-TR"/>
    </w:rPr>
  </w:style>
  <w:style w:type="paragraph" w:styleId="DipnotMetni">
    <w:name w:val="footnote text"/>
    <w:aliases w:val="Dipnot Metni Char Char Char,Dipnot Metni Char Char Char Char Char,Dipnot Metni Char Char,Footnote Text Char,Footnote,-E Fußnotentext,Fußnotentext Ursprung"/>
    <w:basedOn w:val="Normal"/>
    <w:link w:val="DipnotMetniChar"/>
    <w:uiPriority w:val="99"/>
    <w:unhideWhenUsed/>
    <w:rsid w:val="00EA2259"/>
    <w:pPr>
      <w:spacing w:after="0" w:line="240" w:lineRule="auto"/>
    </w:pPr>
    <w:rPr>
      <w:sz w:val="20"/>
      <w:szCs w:val="20"/>
    </w:rPr>
  </w:style>
  <w:style w:type="character" w:customStyle="1" w:styleId="DipnotMetniChar">
    <w:name w:val="Dipnot Metni Char"/>
    <w:aliases w:val="Dipnot Metni Char Char Char Char,Dipnot Metni Char Char Char Char Char Char,Dipnot Metni Char Char Char1,Footnote Text Char Char,Footnote Char,-E Fußnotentext Char,Fußnotentext Ursprung Char"/>
    <w:basedOn w:val="VarsaylanParagrafYazTipi"/>
    <w:link w:val="DipnotMetni"/>
    <w:uiPriority w:val="99"/>
    <w:rsid w:val="00EA2259"/>
    <w:rPr>
      <w:sz w:val="20"/>
      <w:szCs w:val="20"/>
    </w:rPr>
  </w:style>
  <w:style w:type="character" w:styleId="DipnotBavurusu">
    <w:name w:val="footnote reference"/>
    <w:basedOn w:val="VarsaylanParagrafYazTipi"/>
    <w:uiPriority w:val="99"/>
    <w:semiHidden/>
    <w:unhideWhenUsed/>
    <w:rsid w:val="00EA2259"/>
    <w:rPr>
      <w:vertAlign w:val="superscript"/>
    </w:rPr>
  </w:style>
  <w:style w:type="character" w:customStyle="1" w:styleId="Balk1Char">
    <w:name w:val="Başlık 1 Char"/>
    <w:basedOn w:val="VarsaylanParagrafYazTipi"/>
    <w:link w:val="Balk1"/>
    <w:uiPriority w:val="9"/>
    <w:rsid w:val="00913C18"/>
    <w:rPr>
      <w:rFonts w:asciiTheme="majorHAnsi" w:eastAsiaTheme="majorEastAsia" w:hAnsiTheme="majorHAnsi" w:cstheme="majorBidi"/>
      <w:color w:val="6E9400" w:themeColor="accent1" w:themeShade="BF"/>
      <w:sz w:val="32"/>
      <w:szCs w:val="32"/>
    </w:rPr>
  </w:style>
  <w:style w:type="character" w:customStyle="1" w:styleId="Balk2Char">
    <w:name w:val="Başlık 2 Char"/>
    <w:basedOn w:val="VarsaylanParagrafYazTipi"/>
    <w:link w:val="Balk2"/>
    <w:uiPriority w:val="9"/>
    <w:semiHidden/>
    <w:rsid w:val="00745D51"/>
    <w:rPr>
      <w:rFonts w:asciiTheme="majorHAnsi" w:eastAsiaTheme="majorEastAsia" w:hAnsiTheme="majorHAnsi" w:cstheme="majorBidi"/>
      <w:color w:val="6E9400" w:themeColor="accent1" w:themeShade="BF"/>
      <w:sz w:val="26"/>
      <w:szCs w:val="26"/>
    </w:rPr>
  </w:style>
  <w:style w:type="paragraph" w:customStyle="1" w:styleId="AlimTez">
    <w:name w:val="Alim Tez"/>
    <w:basedOn w:val="Normal"/>
    <w:qFormat/>
    <w:rsid w:val="00745D51"/>
    <w:pPr>
      <w:widowControl w:val="0"/>
      <w:spacing w:after="120" w:line="300" w:lineRule="auto"/>
      <w:ind w:firstLine="567"/>
      <w:jc w:val="both"/>
    </w:pPr>
    <w:rPr>
      <w:rFonts w:ascii="Times New Roman" w:eastAsia="Times New Roman" w:hAnsi="Times New Roman" w:cs="Traditional Arabic"/>
      <w:color w:val="000000"/>
      <w:szCs w:val="28"/>
      <w:lang w:eastAsia="tr-TR"/>
    </w:rPr>
  </w:style>
  <w:style w:type="paragraph" w:styleId="ListeParagraf">
    <w:name w:val="List Paragraph"/>
    <w:basedOn w:val="Normal"/>
    <w:uiPriority w:val="34"/>
    <w:qFormat/>
    <w:rsid w:val="007063BD"/>
    <w:pPr>
      <w:ind w:left="720"/>
      <w:contextualSpacing/>
    </w:pPr>
  </w:style>
  <w:style w:type="character" w:customStyle="1" w:styleId="Balk9Char">
    <w:name w:val="Başlık 9 Char"/>
    <w:basedOn w:val="VarsaylanParagrafYazTipi"/>
    <w:link w:val="Balk9"/>
    <w:uiPriority w:val="9"/>
    <w:semiHidden/>
    <w:rsid w:val="00B55873"/>
    <w:rPr>
      <w:rFonts w:asciiTheme="majorHAnsi" w:eastAsiaTheme="majorEastAsia" w:hAnsiTheme="majorHAnsi" w:cstheme="majorBidi"/>
      <w:i/>
      <w:iCs/>
      <w:color w:val="272727" w:themeColor="text1" w:themeTint="D8"/>
      <w:sz w:val="21"/>
      <w:szCs w:val="21"/>
    </w:rPr>
  </w:style>
  <w:style w:type="table" w:styleId="TabloKlavuzu">
    <w:name w:val="Table Grid"/>
    <w:basedOn w:val="NormalTablo"/>
    <w:uiPriority w:val="59"/>
    <w:rsid w:val="00BE1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basedOn w:val="VarsaylanParagrafYazTipi"/>
    <w:link w:val="NormalWeb"/>
    <w:uiPriority w:val="99"/>
    <w:rsid w:val="00D8470F"/>
    <w:rPr>
      <w:rFonts w:ascii="Times New Roman" w:eastAsia="Times New Roman" w:hAnsi="Times New Roman" w:cs="Times New Roman"/>
      <w:sz w:val="24"/>
      <w:szCs w:val="24"/>
      <w:lang w:val="en-US" w:eastAsia="tr-TR"/>
    </w:rPr>
  </w:style>
  <w:style w:type="character" w:customStyle="1" w:styleId="orcid-id-https">
    <w:name w:val="orcid-id-https"/>
    <w:basedOn w:val="VarsaylanParagrafYazTipi"/>
    <w:rsid w:val="000911DD"/>
  </w:style>
  <w:style w:type="character" w:customStyle="1" w:styleId="Balk3Char">
    <w:name w:val="Başlık 3 Char"/>
    <w:basedOn w:val="VarsaylanParagrafYazTipi"/>
    <w:link w:val="Balk3"/>
    <w:uiPriority w:val="9"/>
    <w:semiHidden/>
    <w:rsid w:val="00B62F3F"/>
    <w:rPr>
      <w:rFonts w:asciiTheme="majorHAnsi" w:eastAsiaTheme="majorEastAsia" w:hAnsiTheme="majorHAnsi" w:cstheme="majorBidi"/>
      <w:color w:val="49620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8530630">
      <w:bodyDiv w:val="1"/>
      <w:marLeft w:val="0"/>
      <w:marRight w:val="0"/>
      <w:marTop w:val="0"/>
      <w:marBottom w:val="0"/>
      <w:divBdr>
        <w:top w:val="none" w:sz="0" w:space="0" w:color="auto"/>
        <w:left w:val="none" w:sz="0" w:space="0" w:color="auto"/>
        <w:bottom w:val="none" w:sz="0" w:space="0" w:color="auto"/>
        <w:right w:val="none" w:sz="0" w:space="0" w:color="auto"/>
      </w:divBdr>
      <w:divsChild>
        <w:div w:id="2141878981">
          <w:marLeft w:val="0"/>
          <w:marRight w:val="0"/>
          <w:marTop w:val="0"/>
          <w:marBottom w:val="0"/>
          <w:divBdr>
            <w:top w:val="single" w:sz="2" w:space="0" w:color="auto"/>
            <w:left w:val="single" w:sz="2" w:space="0" w:color="auto"/>
            <w:bottom w:val="single" w:sz="2" w:space="0" w:color="auto"/>
            <w:right w:val="single" w:sz="6" w:space="0" w:color="auto"/>
          </w:divBdr>
          <w:divsChild>
            <w:div w:id="1843932700">
              <w:marLeft w:val="0"/>
              <w:marRight w:val="0"/>
              <w:marTop w:val="0"/>
              <w:marBottom w:val="0"/>
              <w:divBdr>
                <w:top w:val="single" w:sz="2" w:space="0" w:color="333535"/>
                <w:left w:val="single" w:sz="2" w:space="0" w:color="333535"/>
                <w:bottom w:val="single" w:sz="2" w:space="0" w:color="333535"/>
                <w:right w:val="single" w:sz="2" w:space="0" w:color="333535"/>
              </w:divBdr>
              <w:divsChild>
                <w:div w:id="1009989565">
                  <w:marLeft w:val="0"/>
                  <w:marRight w:val="0"/>
                  <w:marTop w:val="0"/>
                  <w:marBottom w:val="0"/>
                  <w:divBdr>
                    <w:top w:val="single" w:sz="2" w:space="0" w:color="333535"/>
                    <w:left w:val="single" w:sz="2" w:space="0" w:color="333535"/>
                    <w:bottom w:val="single" w:sz="2" w:space="0" w:color="333535"/>
                    <w:right w:val="single" w:sz="2" w:space="0" w:color="333535"/>
                  </w:divBdr>
                  <w:divsChild>
                    <w:div w:id="1637300330">
                      <w:marLeft w:val="0"/>
                      <w:marRight w:val="0"/>
                      <w:marTop w:val="0"/>
                      <w:marBottom w:val="0"/>
                      <w:divBdr>
                        <w:top w:val="single" w:sz="2" w:space="0" w:color="333535"/>
                        <w:left w:val="single" w:sz="2" w:space="0" w:color="333535"/>
                        <w:bottom w:val="single" w:sz="2" w:space="0" w:color="333535"/>
                        <w:right w:val="single" w:sz="2" w:space="0" w:color="333535"/>
                      </w:divBdr>
                      <w:divsChild>
                        <w:div w:id="832138357">
                          <w:marLeft w:val="0"/>
                          <w:marRight w:val="0"/>
                          <w:marTop w:val="0"/>
                          <w:marBottom w:val="0"/>
                          <w:divBdr>
                            <w:top w:val="single" w:sz="2" w:space="0" w:color="333535"/>
                            <w:left w:val="single" w:sz="2" w:space="0" w:color="333535"/>
                            <w:bottom w:val="single" w:sz="2" w:space="0" w:color="333535"/>
                            <w:right w:val="single" w:sz="2" w:space="0" w:color="333535"/>
                          </w:divBdr>
                          <w:divsChild>
                            <w:div w:id="1706515340">
                              <w:marLeft w:val="0"/>
                              <w:marRight w:val="0"/>
                              <w:marTop w:val="0"/>
                              <w:marBottom w:val="0"/>
                              <w:divBdr>
                                <w:top w:val="single" w:sz="2" w:space="0" w:color="333535"/>
                                <w:left w:val="single" w:sz="2" w:space="0" w:color="333535"/>
                                <w:bottom w:val="single" w:sz="2" w:space="0" w:color="333535"/>
                                <w:right w:val="single" w:sz="2" w:space="0" w:color="333535"/>
                              </w:divBdr>
                              <w:divsChild>
                                <w:div w:id="1756970248">
                                  <w:marLeft w:val="0"/>
                                  <w:marRight w:val="0"/>
                                  <w:marTop w:val="0"/>
                                  <w:marBottom w:val="0"/>
                                  <w:divBdr>
                                    <w:top w:val="single" w:sz="2" w:space="0" w:color="333535"/>
                                    <w:left w:val="single" w:sz="2" w:space="0" w:color="333535"/>
                                    <w:bottom w:val="single" w:sz="2" w:space="0" w:color="333535"/>
                                    <w:right w:val="single" w:sz="2" w:space="0" w:color="333535"/>
                                  </w:divBdr>
                                </w:div>
                              </w:divsChild>
                            </w:div>
                          </w:divsChild>
                        </w:div>
                      </w:divsChild>
                    </w:div>
                    <w:div w:id="1025254611">
                      <w:marLeft w:val="0"/>
                      <w:marRight w:val="0"/>
                      <w:marTop w:val="0"/>
                      <w:marBottom w:val="0"/>
                      <w:divBdr>
                        <w:top w:val="single" w:sz="2" w:space="0" w:color="333535"/>
                        <w:left w:val="single" w:sz="2" w:space="0" w:color="333535"/>
                        <w:bottom w:val="single" w:sz="2" w:space="0" w:color="333535"/>
                        <w:right w:val="single" w:sz="2" w:space="0" w:color="333535"/>
                      </w:divBdr>
                      <w:divsChild>
                        <w:div w:id="587735367">
                          <w:marLeft w:val="0"/>
                          <w:marRight w:val="0"/>
                          <w:marTop w:val="0"/>
                          <w:marBottom w:val="0"/>
                          <w:divBdr>
                            <w:top w:val="single" w:sz="2" w:space="0" w:color="333535"/>
                            <w:left w:val="single" w:sz="2" w:space="0" w:color="333535"/>
                            <w:bottom w:val="single" w:sz="2" w:space="0" w:color="333535"/>
                            <w:right w:val="single" w:sz="2" w:space="0" w:color="333535"/>
                          </w:divBdr>
                          <w:divsChild>
                            <w:div w:id="1801073542">
                              <w:marLeft w:val="0"/>
                              <w:marRight w:val="0"/>
                              <w:marTop w:val="0"/>
                              <w:marBottom w:val="0"/>
                              <w:divBdr>
                                <w:top w:val="single" w:sz="2" w:space="0" w:color="333535"/>
                                <w:left w:val="single" w:sz="2" w:space="0" w:color="333535"/>
                                <w:bottom w:val="single" w:sz="2" w:space="0" w:color="333535"/>
                                <w:right w:val="single" w:sz="2" w:space="0" w:color="333535"/>
                              </w:divBdr>
                              <w:divsChild>
                                <w:div w:id="1304653287">
                                  <w:marLeft w:val="0"/>
                                  <w:marRight w:val="0"/>
                                  <w:marTop w:val="0"/>
                                  <w:marBottom w:val="0"/>
                                  <w:divBdr>
                                    <w:top w:val="single" w:sz="2" w:space="0" w:color="333535"/>
                                    <w:left w:val="single" w:sz="2" w:space="0" w:color="333535"/>
                                    <w:bottom w:val="single" w:sz="2" w:space="0" w:color="333535"/>
                                    <w:right w:val="single" w:sz="2" w:space="0" w:color="333535"/>
                                  </w:divBdr>
                                  <w:divsChild>
                                    <w:div w:id="503278708">
                                      <w:marLeft w:val="0"/>
                                      <w:marRight w:val="0"/>
                                      <w:marTop w:val="0"/>
                                      <w:marBottom w:val="0"/>
                                      <w:divBdr>
                                        <w:top w:val="single" w:sz="2" w:space="0" w:color="333535"/>
                                        <w:left w:val="single" w:sz="2" w:space="0" w:color="333535"/>
                                        <w:bottom w:val="single" w:sz="2" w:space="0" w:color="333535"/>
                                        <w:right w:val="single" w:sz="2" w:space="0" w:color="333535"/>
                                      </w:divBdr>
                                      <w:divsChild>
                                        <w:div w:id="959384481">
                                          <w:marLeft w:val="0"/>
                                          <w:marRight w:val="0"/>
                                          <w:marTop w:val="0"/>
                                          <w:marBottom w:val="0"/>
                                          <w:divBdr>
                                            <w:top w:val="single" w:sz="2" w:space="0" w:color="333535"/>
                                            <w:left w:val="single" w:sz="2" w:space="0" w:color="333535"/>
                                            <w:bottom w:val="single" w:sz="2" w:space="0" w:color="333535"/>
                                            <w:right w:val="single" w:sz="2" w:space="0" w:color="333535"/>
                                          </w:divBdr>
                                          <w:divsChild>
                                            <w:div w:id="1282423517">
                                              <w:marLeft w:val="0"/>
                                              <w:marRight w:val="0"/>
                                              <w:marTop w:val="0"/>
                                              <w:marBottom w:val="0"/>
                                              <w:divBdr>
                                                <w:top w:val="single" w:sz="2" w:space="0" w:color="333535"/>
                                                <w:left w:val="single" w:sz="2" w:space="0" w:color="333535"/>
                                                <w:bottom w:val="single" w:sz="2" w:space="0" w:color="333535"/>
                                                <w:right w:val="single" w:sz="2" w:space="0" w:color="333535"/>
                                              </w:divBdr>
                                            </w:div>
                                          </w:divsChild>
                                        </w:div>
                                      </w:divsChild>
                                    </w:div>
                                  </w:divsChild>
                                </w:div>
                              </w:divsChild>
                            </w:div>
                          </w:divsChild>
                        </w:div>
                      </w:divsChild>
                    </w:div>
                  </w:divsChild>
                </w:div>
                <w:div w:id="1124230334">
                  <w:marLeft w:val="0"/>
                  <w:marRight w:val="0"/>
                  <w:marTop w:val="0"/>
                  <w:marBottom w:val="0"/>
                  <w:divBdr>
                    <w:top w:val="single" w:sz="2" w:space="0" w:color="333535"/>
                    <w:left w:val="single" w:sz="2" w:space="0" w:color="333535"/>
                    <w:bottom w:val="single" w:sz="2" w:space="0" w:color="333535"/>
                    <w:right w:val="single" w:sz="2" w:space="0" w:color="333535"/>
                  </w:divBdr>
                  <w:divsChild>
                    <w:div w:id="834688378">
                      <w:marLeft w:val="0"/>
                      <w:marRight w:val="0"/>
                      <w:marTop w:val="0"/>
                      <w:marBottom w:val="0"/>
                      <w:divBdr>
                        <w:top w:val="single" w:sz="2" w:space="0" w:color="333535"/>
                        <w:left w:val="single" w:sz="2" w:space="0" w:color="333535"/>
                        <w:bottom w:val="single" w:sz="2" w:space="0" w:color="333535"/>
                        <w:right w:val="single" w:sz="2" w:space="0" w:color="333535"/>
                      </w:divBdr>
                      <w:divsChild>
                        <w:div w:id="1176581703">
                          <w:marLeft w:val="0"/>
                          <w:marRight w:val="0"/>
                          <w:marTop w:val="0"/>
                          <w:marBottom w:val="0"/>
                          <w:divBdr>
                            <w:top w:val="single" w:sz="2" w:space="0" w:color="333535"/>
                            <w:left w:val="single" w:sz="2" w:space="0" w:color="333535"/>
                            <w:bottom w:val="single" w:sz="2" w:space="0" w:color="333535"/>
                            <w:right w:val="single" w:sz="2" w:space="0" w:color="333535"/>
                          </w:divBdr>
                          <w:divsChild>
                            <w:div w:id="833572754">
                              <w:marLeft w:val="0"/>
                              <w:marRight w:val="0"/>
                              <w:marTop w:val="0"/>
                              <w:marBottom w:val="0"/>
                              <w:divBdr>
                                <w:top w:val="single" w:sz="2" w:space="0" w:color="333535"/>
                                <w:left w:val="single" w:sz="2" w:space="0" w:color="333535"/>
                                <w:bottom w:val="single" w:sz="2" w:space="0" w:color="333535"/>
                                <w:right w:val="single" w:sz="2" w:space="0" w:color="333535"/>
                              </w:divBdr>
                              <w:divsChild>
                                <w:div w:id="1635136627">
                                  <w:marLeft w:val="0"/>
                                  <w:marRight w:val="0"/>
                                  <w:marTop w:val="0"/>
                                  <w:marBottom w:val="0"/>
                                  <w:divBdr>
                                    <w:top w:val="single" w:sz="2" w:space="0" w:color="333535"/>
                                    <w:left w:val="single" w:sz="2" w:space="0" w:color="333535"/>
                                    <w:bottom w:val="single" w:sz="2" w:space="0" w:color="333535"/>
                                    <w:right w:val="single" w:sz="2" w:space="0" w:color="333535"/>
                                  </w:divBdr>
                                </w:div>
                              </w:divsChild>
                            </w:div>
                          </w:divsChild>
                        </w:div>
                        <w:div w:id="1736081375">
                          <w:marLeft w:val="0"/>
                          <w:marRight w:val="0"/>
                          <w:marTop w:val="0"/>
                          <w:marBottom w:val="0"/>
                          <w:divBdr>
                            <w:top w:val="single" w:sz="2" w:space="0" w:color="333535"/>
                            <w:left w:val="single" w:sz="2" w:space="0" w:color="333535"/>
                            <w:bottom w:val="single" w:sz="2" w:space="0" w:color="333535"/>
                            <w:right w:val="single" w:sz="2" w:space="0" w:color="333535"/>
                          </w:divBdr>
                        </w:div>
                      </w:divsChild>
                    </w:div>
                  </w:divsChild>
                </w:div>
              </w:divsChild>
            </w:div>
          </w:divsChild>
        </w:div>
        <w:div w:id="10299336">
          <w:marLeft w:val="0"/>
          <w:marRight w:val="0"/>
          <w:marTop w:val="0"/>
          <w:marBottom w:val="0"/>
          <w:divBdr>
            <w:top w:val="single" w:sz="2" w:space="0" w:color="333535"/>
            <w:left w:val="single" w:sz="2" w:space="0" w:color="333535"/>
            <w:bottom w:val="single" w:sz="2" w:space="0" w:color="333535"/>
            <w:right w:val="single" w:sz="2" w:space="0" w:color="333535"/>
          </w:divBdr>
          <w:divsChild>
            <w:div w:id="613364399">
              <w:marLeft w:val="0"/>
              <w:marRight w:val="0"/>
              <w:marTop w:val="0"/>
              <w:marBottom w:val="0"/>
              <w:divBdr>
                <w:top w:val="single" w:sz="2" w:space="0" w:color="333535"/>
                <w:left w:val="single" w:sz="2" w:space="0" w:color="333535"/>
                <w:bottom w:val="single" w:sz="2" w:space="0" w:color="333535"/>
                <w:right w:val="single" w:sz="2" w:space="0" w:color="333535"/>
              </w:divBdr>
              <w:divsChild>
                <w:div w:id="667486990">
                  <w:marLeft w:val="0"/>
                  <w:marRight w:val="0"/>
                  <w:marTop w:val="0"/>
                  <w:marBottom w:val="0"/>
                  <w:divBdr>
                    <w:top w:val="single" w:sz="2" w:space="0" w:color="333535"/>
                    <w:left w:val="single" w:sz="2" w:space="0" w:color="333535"/>
                    <w:bottom w:val="single" w:sz="2" w:space="0" w:color="333535"/>
                    <w:right w:val="single" w:sz="2" w:space="0" w:color="333535"/>
                  </w:divBdr>
                  <w:divsChild>
                    <w:div w:id="268851924">
                      <w:marLeft w:val="0"/>
                      <w:marRight w:val="0"/>
                      <w:marTop w:val="0"/>
                      <w:marBottom w:val="0"/>
                      <w:divBdr>
                        <w:top w:val="single" w:sz="2" w:space="0" w:color="333535"/>
                        <w:left w:val="single" w:sz="2" w:space="0" w:color="333535"/>
                        <w:bottom w:val="single" w:sz="2" w:space="0" w:color="333535"/>
                        <w:right w:val="single" w:sz="2" w:space="2" w:color="333535"/>
                      </w:divBdr>
                      <w:divsChild>
                        <w:div w:id="2021541563">
                          <w:marLeft w:val="0"/>
                          <w:marRight w:val="0"/>
                          <w:marTop w:val="0"/>
                          <w:marBottom w:val="0"/>
                          <w:divBdr>
                            <w:top w:val="single" w:sz="2" w:space="0" w:color="333535"/>
                            <w:left w:val="single" w:sz="2" w:space="0" w:color="333535"/>
                            <w:bottom w:val="single" w:sz="2" w:space="0" w:color="333535"/>
                            <w:right w:val="single" w:sz="2" w:space="0" w:color="333535"/>
                          </w:divBdr>
                          <w:divsChild>
                            <w:div w:id="845678726">
                              <w:marLeft w:val="0"/>
                              <w:marRight w:val="0"/>
                              <w:marTop w:val="0"/>
                              <w:marBottom w:val="0"/>
                              <w:divBdr>
                                <w:top w:val="single" w:sz="2" w:space="0" w:color="333535"/>
                                <w:left w:val="single" w:sz="2" w:space="0" w:color="333535"/>
                                <w:bottom w:val="single" w:sz="2" w:space="0" w:color="333535"/>
                                <w:right w:val="single" w:sz="2" w:space="0" w:color="333535"/>
                              </w:divBdr>
                              <w:divsChild>
                                <w:div w:id="1664384150">
                                  <w:marLeft w:val="0"/>
                                  <w:marRight w:val="0"/>
                                  <w:marTop w:val="0"/>
                                  <w:marBottom w:val="0"/>
                                  <w:divBdr>
                                    <w:top w:val="single" w:sz="2" w:space="0" w:color="333535"/>
                                    <w:left w:val="single" w:sz="2" w:space="0" w:color="333535"/>
                                    <w:bottom w:val="single" w:sz="2" w:space="0" w:color="333535"/>
                                    <w:right w:val="single" w:sz="2" w:space="2" w:color="333535"/>
                                  </w:divBdr>
                                  <w:divsChild>
                                    <w:div w:id="2072188138">
                                      <w:marLeft w:val="0"/>
                                      <w:marRight w:val="0"/>
                                      <w:marTop w:val="0"/>
                                      <w:marBottom w:val="0"/>
                                      <w:divBdr>
                                        <w:top w:val="single" w:sz="2" w:space="0" w:color="333535"/>
                                        <w:left w:val="single" w:sz="2" w:space="0" w:color="333535"/>
                                        <w:bottom w:val="single" w:sz="2" w:space="0" w:color="333535"/>
                                        <w:right w:val="single" w:sz="2" w:space="0" w:color="333535"/>
                                      </w:divBdr>
                                    </w:div>
                                  </w:divsChild>
                                </w:div>
                              </w:divsChild>
                            </w:div>
                          </w:divsChild>
                        </w:div>
                      </w:divsChild>
                    </w:div>
                  </w:divsChild>
                </w:div>
              </w:divsChild>
            </w:div>
          </w:divsChild>
        </w:div>
      </w:divsChild>
    </w:div>
    <w:div w:id="789586581">
      <w:bodyDiv w:val="1"/>
      <w:marLeft w:val="0"/>
      <w:marRight w:val="0"/>
      <w:marTop w:val="0"/>
      <w:marBottom w:val="0"/>
      <w:divBdr>
        <w:top w:val="none" w:sz="0" w:space="0" w:color="auto"/>
        <w:left w:val="none" w:sz="0" w:space="0" w:color="auto"/>
        <w:bottom w:val="none" w:sz="0" w:space="0" w:color="auto"/>
        <w:right w:val="none" w:sz="0" w:space="0" w:color="auto"/>
      </w:divBdr>
    </w:div>
    <w:div w:id="855727410">
      <w:bodyDiv w:val="1"/>
      <w:marLeft w:val="0"/>
      <w:marRight w:val="0"/>
      <w:marTop w:val="0"/>
      <w:marBottom w:val="0"/>
      <w:divBdr>
        <w:top w:val="none" w:sz="0" w:space="0" w:color="auto"/>
        <w:left w:val="none" w:sz="0" w:space="0" w:color="auto"/>
        <w:bottom w:val="none" w:sz="0" w:space="0" w:color="auto"/>
        <w:right w:val="none" w:sz="0" w:space="0" w:color="auto"/>
      </w:divBdr>
    </w:div>
    <w:div w:id="1638949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ubrakc@hotmail.com" TargetMode="External"/><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hyperlink" Target="mailto:nsozek@yahoo.com"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f_aysin@yahoo.com" TargetMode="External"/><Relationship Id="rId14" Type="http://schemas.openxmlformats.org/officeDocument/2006/relationships/image" Target="media/image3.png"/></Relationships>
</file>

<file path=word/theme/theme1.xml><?xml version="1.0" encoding="utf-8"?>
<a:theme xmlns:a="http://schemas.openxmlformats.org/drawingml/2006/main" name="Ofis Teması">
  <a:themeElements>
    <a:clrScheme name="Austin">
      <a:dk1>
        <a:sysClr val="windowText" lastClr="000000"/>
      </a:dk1>
      <a:lt1>
        <a:sysClr val="window" lastClr="FFFFFF"/>
      </a:lt1>
      <a:dk2>
        <a:srgbClr val="3E3D2D"/>
      </a:dk2>
      <a:lt2>
        <a:srgbClr val="CAF278"/>
      </a:lt2>
      <a:accent1>
        <a:srgbClr val="94C600"/>
      </a:accent1>
      <a:accent2>
        <a:srgbClr val="71685A"/>
      </a:accent2>
      <a:accent3>
        <a:srgbClr val="FF6700"/>
      </a:accent3>
      <a:accent4>
        <a:srgbClr val="909465"/>
      </a:accent4>
      <a:accent5>
        <a:srgbClr val="956B43"/>
      </a:accent5>
      <a:accent6>
        <a:srgbClr val="FEA022"/>
      </a:accent6>
      <a:hlink>
        <a:srgbClr val="E68200"/>
      </a:hlink>
      <a:folHlink>
        <a:srgbClr val="FFA94A"/>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2019-04-14T00:00:00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F4FAD0C-F878-4996-A39D-62295FFE7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9</Pages>
  <Words>3416</Words>
  <Characters>19473</Characters>
  <Application>Microsoft Office Word</Application>
  <DocSecurity>0</DocSecurity>
  <Lines>162</Lines>
  <Paragraphs>45</Paragraphs>
  <ScaleCrop>false</ScaleCrop>
  <HeadingPairs>
    <vt:vector size="6" baseType="variant">
      <vt:variant>
        <vt:lpstr>Title</vt:lpstr>
      </vt:variant>
      <vt:variant>
        <vt:i4>1</vt:i4>
      </vt:variant>
      <vt:variant>
        <vt:lpstr>Konu Başlığı</vt:lpstr>
      </vt:variant>
      <vt:variant>
        <vt:i4>1</vt:i4>
      </vt:variant>
      <vt:variant>
        <vt:lpstr>Название</vt:lpstr>
      </vt:variant>
      <vt:variant>
        <vt:i4>1</vt:i4>
      </vt:variant>
    </vt:vector>
  </HeadingPairs>
  <TitlesOfParts>
    <vt:vector size="3" baseType="lpstr">
      <vt:lpstr>1. ULUSLARARASI ANKARA MULTİDİSİPLİNLER ÇALIŞMALAR KONGRESİ</vt:lpstr>
      <vt:lpstr>1. ULUSLARARASI ANKARA MULTİDİSİPLİNLER ÇALIŞMALAR KONGRESİ</vt:lpstr>
      <vt:lpstr>5.Uluslararası Kültür ve Medeniyet Kongresi</vt:lpstr>
    </vt:vector>
  </TitlesOfParts>
  <Company>Progressive</Company>
  <LinksUpToDate>false</LinksUpToDate>
  <CharactersWithSpaces>22844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ULUSLARARASI ANKARA MULTİDİSİPLİNLER ÇALIŞMALAR KONGRESİ</dc:title>
  <dc:subject/>
  <dc:creator>Casper</dc:creator>
  <cp:keywords/>
  <dc:description/>
  <cp:lastModifiedBy>Yasemi Nurbanu Kaya</cp:lastModifiedBy>
  <cp:revision>24</cp:revision>
  <cp:lastPrinted>2019-12-27T21:52:00Z</cp:lastPrinted>
  <dcterms:created xsi:type="dcterms:W3CDTF">2025-12-26T11:04:00Z</dcterms:created>
  <dcterms:modified xsi:type="dcterms:W3CDTF">2026-09-06T07:43:00Z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a0b2864c-d277-4a84-abf1-783b72ee4cd7</vt:lpwstr>
  </property>
</Properties>
</file>